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8FCEB" w14:textId="77777777" w:rsidR="00D123DF" w:rsidRPr="00D74A21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bg-BG"/>
        </w:rPr>
      </w:pPr>
      <w:r w:rsidRPr="00D74A21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D74A21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D74A21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D74A21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D74A21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D74A21">
        <w:rPr>
          <w:rFonts w:ascii="Arial" w:hAnsi="Arial" w:cs="Arial"/>
          <w:b/>
          <w:sz w:val="28"/>
          <w:szCs w:val="28"/>
          <w:lang w:val="bg-BG"/>
        </w:rPr>
        <w:t xml:space="preserve"> </w:t>
      </w:r>
    </w:p>
    <w:p w14:paraId="1F6B7E7E" w14:textId="77777777" w:rsidR="00AE5529" w:rsidRPr="00D74A21" w:rsidRDefault="00D123DF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D74A21">
        <w:rPr>
          <w:rFonts w:ascii="Arial" w:hAnsi="Arial" w:cs="Arial"/>
          <w:b/>
          <w:sz w:val="28"/>
          <w:szCs w:val="28"/>
          <w:lang w:val="bg-BG"/>
        </w:rPr>
        <w:t>Макулна Дегенерация Свързана с Възрастта / МДСВ /</w:t>
      </w:r>
    </w:p>
    <w:p w14:paraId="79E06750" w14:textId="77777777" w:rsidR="00FD0277" w:rsidRPr="00D74A21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30E84E9A" w14:textId="77777777" w:rsidR="002E3BC3" w:rsidRPr="00D74A21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(</w:t>
      </w:r>
      <w:r w:rsidR="002E3BC3" w:rsidRPr="00D74A21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 w:rsidRPr="00D74A21"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5B1C46C8" w14:textId="77777777" w:rsidR="00D123DF" w:rsidRPr="00D74A21" w:rsidRDefault="00D123DF" w:rsidP="00D123DF">
      <w:pPr>
        <w:spacing w:after="120" w:line="360" w:lineRule="auto"/>
        <w:rPr>
          <w:rFonts w:ascii="Arial" w:hAnsi="Arial" w:cs="Arial"/>
          <w:sz w:val="22"/>
          <w:szCs w:val="22"/>
          <w:lang w:val="en-US"/>
        </w:rPr>
      </w:pPr>
      <w:r w:rsidRPr="00D74A21">
        <w:rPr>
          <w:rFonts w:ascii="Arial" w:hAnsi="Arial" w:cs="Arial"/>
          <w:sz w:val="22"/>
          <w:szCs w:val="22"/>
          <w:lang w:val="bg-BG"/>
        </w:rPr>
        <w:t xml:space="preserve">  </w:t>
      </w:r>
    </w:p>
    <w:p w14:paraId="66D44284" w14:textId="77777777" w:rsidR="00324C27" w:rsidRPr="00D74A21" w:rsidRDefault="00D123DF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Заглавие: Препоръки за диагностика и лечение на Макулна Дегенерация Свързана с Възрастта / МДСВ /</w:t>
      </w:r>
    </w:p>
    <w:p w14:paraId="7808B650" w14:textId="77777777" w:rsidR="00D123DF" w:rsidRPr="00D74A21" w:rsidRDefault="00D123DF" w:rsidP="00D05EC8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1471EA4" w14:textId="77777777" w:rsidR="00306525" w:rsidRPr="00D74A21" w:rsidRDefault="007A01B3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Вносител</w:t>
      </w:r>
      <w:r w:rsidR="009C35F3" w:rsidRPr="00D74A21">
        <w:rPr>
          <w:rFonts w:ascii="Arial" w:hAnsi="Arial" w:cs="Arial"/>
          <w:sz w:val="22"/>
          <w:szCs w:val="22"/>
          <w:lang w:val="bg-BG"/>
        </w:rPr>
        <w:t>:</w:t>
      </w:r>
      <w:r w:rsidRPr="00D74A21"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 w:rsidRPr="00D74A21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 w:rsidRPr="00D74A21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206F2B8F" w14:textId="77777777" w:rsidR="003B07EA" w:rsidRPr="00D74A21" w:rsidRDefault="003B07E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3E6C658" w14:textId="77777777" w:rsidR="00FE16E2" w:rsidRPr="00D74A21" w:rsidRDefault="003644C2" w:rsidP="00D123D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D74A21">
        <w:rPr>
          <w:rFonts w:ascii="Arial" w:hAnsi="Arial" w:cs="Arial"/>
          <w:sz w:val="22"/>
          <w:szCs w:val="22"/>
          <w:lang w:val="bg-BG"/>
        </w:rPr>
        <w:t xml:space="preserve">: </w:t>
      </w:r>
      <w:r w:rsidR="00D123DF" w:rsidRPr="00D74A21">
        <w:rPr>
          <w:rFonts w:ascii="Arial" w:hAnsi="Arial" w:cs="Arial"/>
          <w:sz w:val="22"/>
          <w:szCs w:val="22"/>
          <w:lang w:val="bg-BG"/>
        </w:rPr>
        <w:t>Препоръки за диагностика и лечение на неоваскуларната форма на МДСВ на Европейското дружество на ретиналните специалисти /</w:t>
      </w:r>
      <w:r w:rsidR="00D123DF" w:rsidRPr="00D74A21">
        <w:rPr>
          <w:rFonts w:ascii="Arial" w:hAnsi="Arial" w:cs="Arial"/>
          <w:sz w:val="22"/>
          <w:szCs w:val="22"/>
          <w:lang w:val="en-US"/>
        </w:rPr>
        <w:t>EURETINA/</w:t>
      </w:r>
      <w:r w:rsidR="00D123DF" w:rsidRPr="00D74A21">
        <w:rPr>
          <w:rFonts w:ascii="Arial" w:hAnsi="Arial" w:cs="Arial"/>
          <w:sz w:val="22"/>
          <w:szCs w:val="22"/>
          <w:lang w:val="bg-BG"/>
        </w:rPr>
        <w:t xml:space="preserve">: </w:t>
      </w:r>
      <w:r w:rsidR="00D123DF" w:rsidRPr="00D74A21">
        <w:rPr>
          <w:rFonts w:ascii="Arial" w:hAnsi="Arial" w:cs="Arial"/>
          <w:sz w:val="22"/>
          <w:szCs w:val="22"/>
          <w:lang w:val="en-US"/>
        </w:rPr>
        <w:t xml:space="preserve">Br J </w:t>
      </w:r>
      <w:proofErr w:type="spellStart"/>
      <w:r w:rsidR="00D123DF" w:rsidRPr="00D74A21">
        <w:rPr>
          <w:rFonts w:ascii="Arial" w:hAnsi="Arial" w:cs="Arial"/>
          <w:sz w:val="22"/>
          <w:szCs w:val="22"/>
          <w:lang w:val="en-US"/>
        </w:rPr>
        <w:t>Ophthalmol</w:t>
      </w:r>
      <w:proofErr w:type="spellEnd"/>
      <w:r w:rsidR="00D123DF" w:rsidRPr="00D74A21">
        <w:rPr>
          <w:rFonts w:ascii="Arial" w:hAnsi="Arial" w:cs="Arial"/>
          <w:sz w:val="22"/>
          <w:szCs w:val="22"/>
          <w:lang w:val="bg-BG"/>
        </w:rPr>
        <w:t xml:space="preserve"> </w:t>
      </w:r>
      <w:r w:rsidR="00D123DF" w:rsidRPr="00D74A21">
        <w:rPr>
          <w:rFonts w:ascii="Arial" w:hAnsi="Arial" w:cs="Arial"/>
          <w:sz w:val="22"/>
          <w:szCs w:val="22"/>
          <w:lang w:val="en-US"/>
        </w:rPr>
        <w:t>2014;98:1144–1167</w:t>
      </w:r>
      <w:r w:rsidR="00705006" w:rsidRPr="00D74A21">
        <w:rPr>
          <w:rFonts w:ascii="Arial" w:hAnsi="Arial" w:cs="Arial"/>
          <w:sz w:val="22"/>
          <w:szCs w:val="22"/>
          <w:lang w:val="en-US"/>
        </w:rPr>
        <w:t xml:space="preserve">, </w:t>
      </w:r>
      <w:r w:rsidR="00705006" w:rsidRPr="00D74A21">
        <w:rPr>
          <w:rFonts w:ascii="Arial" w:hAnsi="Arial" w:cs="Arial"/>
          <w:sz w:val="22"/>
          <w:szCs w:val="22"/>
          <w:lang w:val="bg-BG"/>
        </w:rPr>
        <w:t>и Американската академия по офталмология 2024 (</w:t>
      </w:r>
      <w:r w:rsidR="00705006" w:rsidRPr="00D74A21">
        <w:rPr>
          <w:rFonts w:ascii="Arial" w:hAnsi="Arial" w:cs="Arial"/>
          <w:sz w:val="22"/>
          <w:szCs w:val="22"/>
          <w:lang w:val="en-US"/>
        </w:rPr>
        <w:t>file:///C:/Users/cgrup/Downloads/Age-Related%20Macular%20Degeneration%20PPP.pdf</w:t>
      </w:r>
      <w:r w:rsidR="00705006" w:rsidRPr="00D74A21">
        <w:rPr>
          <w:rFonts w:ascii="Arial" w:hAnsi="Arial" w:cs="Arial"/>
          <w:sz w:val="22"/>
          <w:szCs w:val="22"/>
          <w:lang w:val="bg-BG"/>
        </w:rPr>
        <w:t>)</w:t>
      </w:r>
    </w:p>
    <w:p w14:paraId="2754088E" w14:textId="77777777" w:rsidR="00D123DF" w:rsidRPr="00D74A21" w:rsidRDefault="00D123DF" w:rsidP="00D123DF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5DD90501" w14:textId="77777777" w:rsidR="00D123DF" w:rsidRPr="00D74A21" w:rsidRDefault="00D123DF" w:rsidP="00D123DF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9A1D3E6" w14:textId="77777777" w:rsidR="00651BA6" w:rsidRPr="00D74A21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 w:rsidRPr="00D74A21">
        <w:rPr>
          <w:rFonts w:ascii="Arial" w:hAnsi="Arial" w:cs="Arial"/>
          <w:sz w:val="22"/>
          <w:szCs w:val="22"/>
          <w:lang w:val="bg-BG"/>
        </w:rPr>
        <w:t>:</w:t>
      </w:r>
      <w:r w:rsidR="00651BA6" w:rsidRPr="00D74A21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D74A21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004B04E9" w14:textId="77777777" w:rsidR="00AB37A9" w:rsidRPr="00D74A21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D74A21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D74A21">
        <w:rPr>
          <w:rFonts w:ascii="Arial" w:hAnsi="Arial" w:cs="Arial"/>
          <w:sz w:val="22"/>
          <w:szCs w:val="22"/>
          <w:lang w:val="bg-BG"/>
        </w:rPr>
        <w:t>– няма</w:t>
      </w:r>
    </w:p>
    <w:p w14:paraId="590816C4" w14:textId="77777777" w:rsidR="009C35F3" w:rsidRPr="00D74A21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265E38EB" w14:textId="77777777" w:rsidR="009C35F3" w:rsidRPr="00D74A21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7BA5DD3" w14:textId="77777777" w:rsidR="00483D27" w:rsidRPr="00D74A21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 w:rsidRPr="00D74A21">
        <w:rPr>
          <w:rFonts w:ascii="Arial" w:hAnsi="Arial" w:cs="Arial"/>
          <w:sz w:val="22"/>
          <w:szCs w:val="22"/>
          <w:lang w:val="bg-BG"/>
        </w:rPr>
        <w:t xml:space="preserve">: </w:t>
      </w:r>
      <w:r w:rsidR="00D123DF" w:rsidRPr="00D74A21">
        <w:rPr>
          <w:rFonts w:ascii="Arial" w:hAnsi="Arial" w:cs="Arial"/>
          <w:sz w:val="22"/>
          <w:szCs w:val="22"/>
          <w:lang w:val="bg-BG"/>
        </w:rPr>
        <w:t>Макулна Дегенерация Свързана с Възрастта /МДСВ/</w:t>
      </w:r>
    </w:p>
    <w:p w14:paraId="13AE21F3" w14:textId="77777777" w:rsidR="00F506BA" w:rsidRPr="00D74A21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1A5926E5" w14:textId="00E710B8" w:rsidR="00F00934" w:rsidRPr="00D74A21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lastRenderedPageBreak/>
        <w:t>Кратко представяне</w:t>
      </w:r>
      <w:r w:rsidR="00F506BA" w:rsidRPr="00D74A21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D74A21">
        <w:rPr>
          <w:rFonts w:ascii="Arial" w:hAnsi="Arial" w:cs="Arial"/>
          <w:sz w:val="22"/>
          <w:szCs w:val="22"/>
          <w:lang w:val="bg-BG"/>
        </w:rPr>
        <w:t xml:space="preserve">на </w:t>
      </w:r>
      <w:r w:rsidR="009D1343" w:rsidRPr="00D74A21">
        <w:rPr>
          <w:rFonts w:ascii="Arial" w:hAnsi="Arial" w:cs="Arial"/>
          <w:sz w:val="22"/>
          <w:szCs w:val="22"/>
          <w:lang w:val="bg-BG"/>
        </w:rPr>
        <w:t>препоръките</w:t>
      </w:r>
      <w:r w:rsidR="00FD0277" w:rsidRPr="00D74A21">
        <w:rPr>
          <w:rFonts w:ascii="Arial" w:hAnsi="Arial" w:cs="Arial"/>
          <w:sz w:val="22"/>
          <w:szCs w:val="22"/>
          <w:lang w:val="en-US"/>
        </w:rPr>
        <w:t>:</w:t>
      </w:r>
    </w:p>
    <w:p w14:paraId="6935DAD5" w14:textId="3114C58C" w:rsidR="00B811A0" w:rsidRPr="00D74A21" w:rsidRDefault="0033327B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 xml:space="preserve">Макулната дегенерация свързана с възрастта /МДСВ/ е сред водещите причини за тежка и необратима загуба на зрение при хора на възраст над </w:t>
      </w:r>
      <w:r w:rsidR="009D1343" w:rsidRPr="00D74A21">
        <w:rPr>
          <w:rFonts w:ascii="Arial" w:hAnsi="Arial" w:cs="Arial"/>
          <w:sz w:val="22"/>
          <w:szCs w:val="22"/>
          <w:lang w:val="bg-BG"/>
        </w:rPr>
        <w:t>5</w:t>
      </w:r>
      <w:r w:rsidRPr="00D74A21">
        <w:rPr>
          <w:rFonts w:ascii="Arial" w:hAnsi="Arial" w:cs="Arial"/>
          <w:sz w:val="22"/>
          <w:szCs w:val="22"/>
          <w:lang w:val="bg-BG"/>
        </w:rPr>
        <w:t>5 г. Тя представлява огромен медицински и социо-икономически проблем, предвид застаряването на населението и факторите на околната среда, които оказват влияние за нейното развитие, а именно: атеросклерозата, затлъстяването и тютюнопушенето.</w:t>
      </w:r>
      <w:r w:rsidR="002647D2" w:rsidRPr="00D74A21">
        <w:rPr>
          <w:rFonts w:ascii="Arial" w:hAnsi="Arial" w:cs="Arial"/>
          <w:sz w:val="22"/>
          <w:szCs w:val="22"/>
          <w:lang w:val="bg-BG"/>
        </w:rPr>
        <w:t xml:space="preserve"> </w:t>
      </w:r>
    </w:p>
    <w:p w14:paraId="52190DB2" w14:textId="77777777" w:rsidR="002647D2" w:rsidRPr="00D74A21" w:rsidRDefault="002647D2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МДСВ има две форми:</w:t>
      </w:r>
    </w:p>
    <w:p w14:paraId="262F4A38" w14:textId="3B894A89" w:rsidR="002647D2" w:rsidRPr="00D74A21" w:rsidRDefault="009D1343" w:rsidP="002647D2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Ексудативна /в</w:t>
      </w:r>
      <w:r w:rsidR="002647D2" w:rsidRPr="00D74A21">
        <w:rPr>
          <w:rFonts w:ascii="Arial" w:hAnsi="Arial" w:cs="Arial"/>
          <w:sz w:val="22"/>
          <w:szCs w:val="22"/>
          <w:lang w:val="bg-BG"/>
        </w:rPr>
        <w:t>лажна</w:t>
      </w:r>
      <w:r w:rsidRPr="00D74A21">
        <w:rPr>
          <w:rFonts w:ascii="Arial" w:hAnsi="Arial" w:cs="Arial"/>
          <w:sz w:val="22"/>
          <w:szCs w:val="22"/>
          <w:lang w:val="bg-BG"/>
        </w:rPr>
        <w:t>/</w:t>
      </w:r>
      <w:r w:rsidR="002647D2" w:rsidRPr="00D74A21">
        <w:rPr>
          <w:rFonts w:ascii="Arial" w:hAnsi="Arial" w:cs="Arial"/>
          <w:sz w:val="22"/>
          <w:szCs w:val="22"/>
          <w:lang w:val="bg-BG"/>
        </w:rPr>
        <w:t xml:space="preserve"> – която подлежи на лечение с Анти-</w:t>
      </w:r>
      <w:r w:rsidR="002647D2" w:rsidRPr="00D74A21">
        <w:rPr>
          <w:rFonts w:ascii="Arial" w:hAnsi="Arial" w:cs="Arial"/>
          <w:sz w:val="22"/>
          <w:szCs w:val="22"/>
          <w:lang w:val="en-US"/>
        </w:rPr>
        <w:t xml:space="preserve">VEGF </w:t>
      </w:r>
      <w:r w:rsidR="002647D2" w:rsidRPr="00D74A21">
        <w:rPr>
          <w:rFonts w:ascii="Arial" w:hAnsi="Arial" w:cs="Arial"/>
          <w:sz w:val="22"/>
          <w:szCs w:val="22"/>
          <w:lang w:val="bg-BG"/>
        </w:rPr>
        <w:t>м</w:t>
      </w:r>
      <w:r w:rsidRPr="00D74A21">
        <w:rPr>
          <w:rFonts w:ascii="Arial" w:hAnsi="Arial" w:cs="Arial"/>
          <w:sz w:val="22"/>
          <w:szCs w:val="22"/>
          <w:lang w:val="bg-BG"/>
        </w:rPr>
        <w:t>е</w:t>
      </w:r>
      <w:r w:rsidR="002647D2" w:rsidRPr="00D74A21">
        <w:rPr>
          <w:rFonts w:ascii="Arial" w:hAnsi="Arial" w:cs="Arial"/>
          <w:sz w:val="22"/>
          <w:szCs w:val="22"/>
          <w:lang w:val="bg-BG"/>
        </w:rPr>
        <w:t xml:space="preserve">дикаменти или </w:t>
      </w:r>
      <w:r w:rsidR="002647D2" w:rsidRPr="00D74A21">
        <w:rPr>
          <w:rFonts w:ascii="Arial" w:hAnsi="Arial" w:cs="Arial"/>
          <w:sz w:val="22"/>
          <w:szCs w:val="22"/>
          <w:lang w:val="en-US"/>
        </w:rPr>
        <w:t>VEGF-trap</w:t>
      </w:r>
      <w:r w:rsidR="002647D2" w:rsidRPr="00D74A21">
        <w:rPr>
          <w:rFonts w:ascii="Arial" w:hAnsi="Arial" w:cs="Arial"/>
          <w:sz w:val="22"/>
          <w:szCs w:val="22"/>
          <w:lang w:val="bg-BG"/>
        </w:rPr>
        <w:t xml:space="preserve"> медикаменти</w:t>
      </w:r>
    </w:p>
    <w:p w14:paraId="7F3F170A" w14:textId="23E5CAD4" w:rsidR="002647D2" w:rsidRPr="00D74A21" w:rsidRDefault="009D1343" w:rsidP="002647D2">
      <w:pPr>
        <w:pStyle w:val="ListParagraph"/>
        <w:numPr>
          <w:ilvl w:val="0"/>
          <w:numId w:val="9"/>
        </w:numPr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Суха – подър</w:t>
      </w:r>
      <w:r w:rsidR="002647D2" w:rsidRPr="00D74A21">
        <w:rPr>
          <w:rFonts w:ascii="Arial" w:hAnsi="Arial" w:cs="Arial"/>
          <w:sz w:val="22"/>
          <w:szCs w:val="22"/>
          <w:lang w:val="bg-BG"/>
        </w:rPr>
        <w:t>жаща терапия и витаминотерапия</w:t>
      </w:r>
    </w:p>
    <w:p w14:paraId="3263CC86" w14:textId="77777777" w:rsidR="00FD0277" w:rsidRPr="00D74A21" w:rsidRDefault="00FD0277" w:rsidP="00B811A0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39AA0E1E" w14:textId="77777777" w:rsidR="00324C27" w:rsidRPr="00D74A21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D74A21">
        <w:rPr>
          <w:rFonts w:ascii="Arial" w:hAnsi="Arial" w:cs="Arial"/>
          <w:sz w:val="22"/>
          <w:szCs w:val="22"/>
          <w:lang w:val="en-US"/>
        </w:rPr>
        <w:t>:</w:t>
      </w:r>
    </w:p>
    <w:p w14:paraId="4BEC5BC8" w14:textId="77777777" w:rsidR="00324C27" w:rsidRPr="00D74A21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589DB0D" w14:textId="77777777" w:rsidR="00FD0277" w:rsidRPr="00D74A21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54A561EE" w14:textId="77777777" w:rsidR="00B811A0" w:rsidRPr="00D74A21" w:rsidRDefault="00FD0277" w:rsidP="00FD0277">
      <w:pPr>
        <w:pStyle w:val="ListParagraph"/>
        <w:jc w:val="center"/>
        <w:rPr>
          <w:rFonts w:ascii="Arial" w:hAnsi="Arial" w:cs="Arial"/>
          <w:b/>
          <w:sz w:val="22"/>
          <w:szCs w:val="22"/>
          <w:lang w:val="bg-BG"/>
        </w:rPr>
      </w:pPr>
      <w:r w:rsidRPr="00D74A21">
        <w:rPr>
          <w:rFonts w:ascii="Arial" w:hAnsi="Arial" w:cs="Arial"/>
          <w:b/>
          <w:sz w:val="22"/>
          <w:szCs w:val="22"/>
          <w:lang w:val="bg-BG"/>
        </w:rPr>
        <w:t xml:space="preserve">Дефиниции за </w:t>
      </w:r>
      <w:r w:rsidR="00715145" w:rsidRPr="00D74A21">
        <w:rPr>
          <w:rFonts w:ascii="Arial" w:hAnsi="Arial" w:cs="Arial"/>
          <w:b/>
          <w:sz w:val="22"/>
          <w:szCs w:val="22"/>
          <w:lang w:val="bg-BG"/>
        </w:rPr>
        <w:t>МДСВ</w:t>
      </w:r>
    </w:p>
    <w:p w14:paraId="67AAC9FD" w14:textId="77777777" w:rsidR="00A11763" w:rsidRPr="00D74A21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71"/>
        <w:gridCol w:w="3892"/>
        <w:gridCol w:w="4867"/>
        <w:gridCol w:w="1216"/>
        <w:gridCol w:w="1210"/>
      </w:tblGrid>
      <w:tr w:rsidR="00D74A21" w:rsidRPr="00D74A21" w14:paraId="0B38E69F" w14:textId="77777777" w:rsidTr="00BD155D">
        <w:trPr>
          <w:jc w:val="center"/>
        </w:trPr>
        <w:tc>
          <w:tcPr>
            <w:tcW w:w="2271" w:type="dxa"/>
          </w:tcPr>
          <w:p w14:paraId="1E13E9A5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  <w:t>Стадий</w:t>
            </w:r>
          </w:p>
          <w:p w14:paraId="7CF726A5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</w:pPr>
          </w:p>
        </w:tc>
        <w:tc>
          <w:tcPr>
            <w:tcW w:w="3892" w:type="dxa"/>
          </w:tcPr>
          <w:p w14:paraId="309281A0" w14:textId="77777777" w:rsidR="00BD155D" w:rsidRPr="00D74A21" w:rsidRDefault="00BD155D" w:rsidP="00ED6AEB">
            <w:pPr>
              <w:pStyle w:val="ListParagraph"/>
              <w:ind w:left="0"/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  <w:t>Риск от прогресия</w:t>
            </w:r>
          </w:p>
        </w:tc>
        <w:tc>
          <w:tcPr>
            <w:tcW w:w="4867" w:type="dxa"/>
          </w:tcPr>
          <w:p w14:paraId="7F83B05C" w14:textId="77777777" w:rsidR="00BD155D" w:rsidRPr="00D74A21" w:rsidRDefault="00BD155D" w:rsidP="00ED6AEB">
            <w:pPr>
              <w:pStyle w:val="ListParagraph"/>
              <w:ind w:left="0"/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  <w:t>Лечение</w:t>
            </w:r>
          </w:p>
        </w:tc>
        <w:tc>
          <w:tcPr>
            <w:tcW w:w="1216" w:type="dxa"/>
          </w:tcPr>
          <w:p w14:paraId="7A11C66F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  <w:t>Клас</w:t>
            </w:r>
          </w:p>
        </w:tc>
        <w:tc>
          <w:tcPr>
            <w:tcW w:w="1210" w:type="dxa"/>
          </w:tcPr>
          <w:p w14:paraId="16F68AD6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b/>
                <w:bCs/>
                <w:sz w:val="20"/>
                <w:szCs w:val="20"/>
                <w:lang w:val="bg-BG"/>
              </w:rPr>
              <w:t>Ниво</w:t>
            </w:r>
          </w:p>
        </w:tc>
      </w:tr>
      <w:tr w:rsidR="00D74A21" w:rsidRPr="00D74A21" w14:paraId="1078059E" w14:textId="77777777" w:rsidTr="00BD155D">
        <w:trPr>
          <w:jc w:val="center"/>
        </w:trPr>
        <w:tc>
          <w:tcPr>
            <w:tcW w:w="2271" w:type="dxa"/>
          </w:tcPr>
          <w:p w14:paraId="20F4220D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Липса на друзи</w:t>
            </w:r>
          </w:p>
          <w:p w14:paraId="50CB20B7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(</w:t>
            </w:r>
            <w:r w:rsidRPr="00D74A21">
              <w:rPr>
                <w:rFonts w:ascii="Arial" w:hAnsi="Arial" w:cs="Arial"/>
                <w:sz w:val="20"/>
                <w:szCs w:val="20"/>
              </w:rPr>
              <w:t>AREDS category 1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)</w:t>
            </w:r>
          </w:p>
        </w:tc>
        <w:tc>
          <w:tcPr>
            <w:tcW w:w="3892" w:type="dxa"/>
          </w:tcPr>
          <w:p w14:paraId="1BB2FE13" w14:textId="77777777" w:rsidR="00BD155D" w:rsidRPr="00D74A21" w:rsidRDefault="00BD155D" w:rsidP="00ED6AEB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>5-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годишен </w:t>
            </w:r>
            <w:proofErr w:type="gramStart"/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риск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0.5</w:t>
            </w:r>
            <w:proofErr w:type="gramEnd"/>
            <w:r w:rsidRPr="00D74A21">
              <w:rPr>
                <w:rFonts w:ascii="Arial" w:hAnsi="Arial" w:cs="Arial"/>
                <w:sz w:val="20"/>
                <w:szCs w:val="20"/>
              </w:rPr>
              <w:t>%, 10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годишен риск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1.5%</w:t>
            </w:r>
          </w:p>
        </w:tc>
        <w:tc>
          <w:tcPr>
            <w:tcW w:w="4867" w:type="dxa"/>
          </w:tcPr>
          <w:p w14:paraId="3CC9E077" w14:textId="77777777" w:rsidR="00BD155D" w:rsidRPr="00D74A21" w:rsidRDefault="00BD155D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216" w:type="dxa"/>
          </w:tcPr>
          <w:p w14:paraId="27B50C99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1210" w:type="dxa"/>
          </w:tcPr>
          <w:p w14:paraId="67B11B7A" w14:textId="77777777" w:rsidR="00BD155D" w:rsidRPr="00D74A21" w:rsidRDefault="00BD155D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686CE4A5" w14:textId="77777777" w:rsidTr="00BD155D">
        <w:trPr>
          <w:jc w:val="center"/>
        </w:trPr>
        <w:tc>
          <w:tcPr>
            <w:tcW w:w="2271" w:type="dxa"/>
          </w:tcPr>
          <w:p w14:paraId="677C4042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Ранна МДСВ</w:t>
            </w:r>
          </w:p>
          <w:p w14:paraId="24BA1738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(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AREDS category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2)</w:t>
            </w:r>
          </w:p>
        </w:tc>
        <w:tc>
          <w:tcPr>
            <w:tcW w:w="3892" w:type="dxa"/>
          </w:tcPr>
          <w:p w14:paraId="121980C2" w14:textId="77777777" w:rsidR="00BD155D" w:rsidRPr="00D74A21" w:rsidRDefault="00BD155D" w:rsidP="00BD155D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>5-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годишен </w:t>
            </w:r>
            <w:proofErr w:type="gramStart"/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риск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</w:t>
            </w:r>
            <w:proofErr w:type="gramEnd"/>
            <w:r w:rsidRPr="00D74A21">
              <w:rPr>
                <w:rFonts w:ascii="Arial" w:hAnsi="Arial" w:cs="Arial"/>
                <w:sz w:val="20"/>
                <w:szCs w:val="20"/>
              </w:rPr>
              <w:t>%, 10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годишен риск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8</w:t>
            </w:r>
            <w:r w:rsidRPr="00D74A2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4867" w:type="dxa"/>
          </w:tcPr>
          <w:p w14:paraId="776D5BE7" w14:textId="77777777" w:rsidR="00BD155D" w:rsidRPr="00D74A21" w:rsidRDefault="00BD155D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НЕ</w:t>
            </w:r>
          </w:p>
        </w:tc>
        <w:tc>
          <w:tcPr>
            <w:tcW w:w="1216" w:type="dxa"/>
          </w:tcPr>
          <w:p w14:paraId="396BAD6C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1210" w:type="dxa"/>
          </w:tcPr>
          <w:p w14:paraId="72E8CF7D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12EB96DA" w14:textId="77777777" w:rsidTr="00BD155D">
        <w:trPr>
          <w:jc w:val="center"/>
        </w:trPr>
        <w:tc>
          <w:tcPr>
            <w:tcW w:w="2271" w:type="dxa"/>
          </w:tcPr>
          <w:p w14:paraId="348C800F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Преходна МДСВ, без пигмент и в двете очи (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AREDS category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3)</w:t>
            </w:r>
          </w:p>
        </w:tc>
        <w:tc>
          <w:tcPr>
            <w:tcW w:w="3892" w:type="dxa"/>
          </w:tcPr>
          <w:p w14:paraId="0D198B6E" w14:textId="77777777" w:rsidR="00BD155D" w:rsidRPr="00D74A21" w:rsidRDefault="00BD155D" w:rsidP="00BD155D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>5-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годишен </w:t>
            </w:r>
            <w:proofErr w:type="gramStart"/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риск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9</w:t>
            </w:r>
            <w:proofErr w:type="gramEnd"/>
            <w:r w:rsidRPr="00D74A21">
              <w:rPr>
                <w:rFonts w:ascii="Arial" w:hAnsi="Arial" w:cs="Arial"/>
                <w:sz w:val="20"/>
                <w:szCs w:val="20"/>
              </w:rPr>
              <w:t>%, 10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годишен риск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28</w:t>
            </w:r>
            <w:r w:rsidRPr="00D74A2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4867" w:type="dxa"/>
          </w:tcPr>
          <w:p w14:paraId="2806B57B" w14:textId="77777777" w:rsidR="00BD155D" w:rsidRPr="00D74A21" w:rsidRDefault="00BD155D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Антиоксиданти и хранителни добавки</w:t>
            </w:r>
          </w:p>
        </w:tc>
        <w:tc>
          <w:tcPr>
            <w:tcW w:w="1216" w:type="dxa"/>
          </w:tcPr>
          <w:p w14:paraId="246D0434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1210" w:type="dxa"/>
          </w:tcPr>
          <w:p w14:paraId="0547148A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1E79160E" w14:textId="77777777" w:rsidTr="00BD155D">
        <w:trPr>
          <w:jc w:val="center"/>
        </w:trPr>
        <w:tc>
          <w:tcPr>
            <w:tcW w:w="2271" w:type="dxa"/>
          </w:tcPr>
          <w:p w14:paraId="7306DCD1" w14:textId="77777777" w:rsidR="00BD155D" w:rsidRPr="00D74A21" w:rsidRDefault="00FE4544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Напреднала МДСВ, географска атрофия (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AREDS category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4)</w:t>
            </w:r>
          </w:p>
        </w:tc>
        <w:tc>
          <w:tcPr>
            <w:tcW w:w="3892" w:type="dxa"/>
          </w:tcPr>
          <w:p w14:paraId="695243E5" w14:textId="77777777" w:rsidR="00BD155D" w:rsidRPr="00D74A21" w:rsidRDefault="00FE4544" w:rsidP="00BD155D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>5-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годишен </w:t>
            </w:r>
            <w:proofErr w:type="gramStart"/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риск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45</w:t>
            </w:r>
            <w:proofErr w:type="gramEnd"/>
            <w:r w:rsidRPr="00D74A21">
              <w:rPr>
                <w:rFonts w:ascii="Arial" w:hAnsi="Arial" w:cs="Arial"/>
                <w:sz w:val="20"/>
                <w:szCs w:val="20"/>
              </w:rPr>
              <w:t>%, 10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годишен риск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71</w:t>
            </w:r>
            <w:r w:rsidRPr="00D74A2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4867" w:type="dxa"/>
          </w:tcPr>
          <w:p w14:paraId="14039FB4" w14:textId="77777777" w:rsidR="00BD155D" w:rsidRPr="00D74A21" w:rsidRDefault="00FE4544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Интравитреални медикаменти да влязат в съображение</w:t>
            </w:r>
          </w:p>
        </w:tc>
        <w:tc>
          <w:tcPr>
            <w:tcW w:w="1216" w:type="dxa"/>
          </w:tcPr>
          <w:p w14:paraId="6A128B5D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1210" w:type="dxa"/>
          </w:tcPr>
          <w:p w14:paraId="647959DB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6561DEEB" w14:textId="77777777" w:rsidTr="00BD155D">
        <w:trPr>
          <w:jc w:val="center"/>
        </w:trPr>
        <w:tc>
          <w:tcPr>
            <w:tcW w:w="2271" w:type="dxa"/>
          </w:tcPr>
          <w:p w14:paraId="264FD55A" w14:textId="77777777" w:rsidR="00BD155D" w:rsidRPr="00D74A21" w:rsidRDefault="00FE4544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Напреднала МДСВ, неоваскуларизация в макулата (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AREDS category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4)</w:t>
            </w:r>
          </w:p>
        </w:tc>
        <w:tc>
          <w:tcPr>
            <w:tcW w:w="3892" w:type="dxa"/>
          </w:tcPr>
          <w:p w14:paraId="5FB8B55C" w14:textId="77777777" w:rsidR="00BD155D" w:rsidRPr="00D74A21" w:rsidRDefault="00FE4544" w:rsidP="00BD155D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>5-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годишен </w:t>
            </w:r>
            <w:proofErr w:type="gramStart"/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риск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45</w:t>
            </w:r>
            <w:proofErr w:type="gramEnd"/>
            <w:r w:rsidRPr="00D74A21">
              <w:rPr>
                <w:rFonts w:ascii="Arial" w:hAnsi="Arial" w:cs="Arial"/>
                <w:sz w:val="20"/>
                <w:szCs w:val="20"/>
              </w:rPr>
              <w:t>%, 10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годишен риск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71</w:t>
            </w:r>
            <w:r w:rsidRPr="00D74A2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4867" w:type="dxa"/>
          </w:tcPr>
          <w:p w14:paraId="4C127831" w14:textId="77777777" w:rsidR="00BD155D" w:rsidRPr="00D74A21" w:rsidRDefault="00FE4544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Интравитерални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Anti-VEGF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медикаменти</w:t>
            </w:r>
          </w:p>
        </w:tc>
        <w:tc>
          <w:tcPr>
            <w:tcW w:w="1216" w:type="dxa"/>
          </w:tcPr>
          <w:p w14:paraId="7B99CD9C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1210" w:type="dxa"/>
          </w:tcPr>
          <w:p w14:paraId="5671C365" w14:textId="77777777" w:rsidR="00BD155D" w:rsidRPr="00D74A21" w:rsidRDefault="00BD155D" w:rsidP="00BD155D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E4544" w:rsidRPr="00D74A21" w14:paraId="6B859834" w14:textId="77777777" w:rsidTr="00BD155D">
        <w:trPr>
          <w:jc w:val="center"/>
        </w:trPr>
        <w:tc>
          <w:tcPr>
            <w:tcW w:w="2271" w:type="dxa"/>
          </w:tcPr>
          <w:p w14:paraId="76B1C66B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Неоваскуларна напреднала МДСВ, хеоваскуларизация в макулата (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AREDS category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4)</w:t>
            </w:r>
          </w:p>
        </w:tc>
        <w:tc>
          <w:tcPr>
            <w:tcW w:w="3892" w:type="dxa"/>
          </w:tcPr>
          <w:p w14:paraId="1D15EA0A" w14:textId="77777777" w:rsidR="00FE4544" w:rsidRPr="00D74A21" w:rsidRDefault="00FE4544" w:rsidP="00FE4544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>5-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годишен </w:t>
            </w:r>
            <w:proofErr w:type="gramStart"/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риск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45</w:t>
            </w:r>
            <w:proofErr w:type="gramEnd"/>
            <w:r w:rsidRPr="00D74A21">
              <w:rPr>
                <w:rFonts w:ascii="Arial" w:hAnsi="Arial" w:cs="Arial"/>
                <w:sz w:val="20"/>
                <w:szCs w:val="20"/>
              </w:rPr>
              <w:t>%, 10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годишен риск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71</w:t>
            </w:r>
            <w:r w:rsidRPr="00D74A2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4867" w:type="dxa"/>
          </w:tcPr>
          <w:p w14:paraId="6CC03C26" w14:textId="77777777" w:rsidR="00FE4544" w:rsidRPr="00D74A21" w:rsidRDefault="00FE4544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Интравитерални 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Anti-VEGF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 xml:space="preserve"> медикаменти</w:t>
            </w:r>
          </w:p>
        </w:tc>
        <w:tc>
          <w:tcPr>
            <w:tcW w:w="1216" w:type="dxa"/>
          </w:tcPr>
          <w:p w14:paraId="25D078B0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1210" w:type="dxa"/>
          </w:tcPr>
          <w:p w14:paraId="49B2CD95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</w:tbl>
    <w:p w14:paraId="7F2D033D" w14:textId="77777777" w:rsidR="00A11763" w:rsidRPr="00D74A21" w:rsidRDefault="00A11763" w:rsidP="00FE4544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7CE24134" w14:textId="77777777" w:rsidR="00A11763" w:rsidRPr="00D74A21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0EEC6673" w14:textId="77777777" w:rsidR="00A11763" w:rsidRPr="00D74A21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E22F550" w14:textId="77777777" w:rsidR="00A11763" w:rsidRPr="00D74A21" w:rsidRDefault="00FA06A6" w:rsidP="00433E47">
      <w:pPr>
        <w:pStyle w:val="ListParagraph"/>
        <w:jc w:val="center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b/>
          <w:sz w:val="22"/>
          <w:szCs w:val="22"/>
          <w:lang w:val="bg-BG"/>
        </w:rPr>
        <w:t>Диагностика</w:t>
      </w:r>
      <w:r w:rsidR="00433E47" w:rsidRPr="00D74A21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433E47" w:rsidRPr="00D74A21">
        <w:rPr>
          <w:rFonts w:ascii="Arial" w:hAnsi="Arial" w:cs="Arial"/>
          <w:b/>
          <w:sz w:val="22"/>
          <w:szCs w:val="22"/>
          <w:lang w:val="bg-BG"/>
        </w:rPr>
        <w:t>и терапия на МДСВ</w:t>
      </w:r>
    </w:p>
    <w:p w14:paraId="3E29C5FE" w14:textId="77777777" w:rsidR="00A11763" w:rsidRPr="00D74A21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639D897F" w14:textId="77777777" w:rsidR="00A11763" w:rsidRPr="00D74A21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55"/>
        <w:gridCol w:w="1101"/>
        <w:gridCol w:w="1120"/>
        <w:gridCol w:w="1796"/>
        <w:gridCol w:w="1187"/>
        <w:gridCol w:w="1199"/>
        <w:gridCol w:w="1199"/>
        <w:gridCol w:w="977"/>
        <w:gridCol w:w="661"/>
        <w:gridCol w:w="959"/>
      </w:tblGrid>
      <w:tr w:rsidR="00D74A21" w:rsidRPr="00D74A21" w14:paraId="1CD27846" w14:textId="77777777" w:rsidTr="0048646C">
        <w:trPr>
          <w:jc w:val="center"/>
        </w:trPr>
        <w:tc>
          <w:tcPr>
            <w:tcW w:w="1655" w:type="dxa"/>
          </w:tcPr>
          <w:p w14:paraId="2DB0C061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Степен на тежест</w:t>
            </w:r>
          </w:p>
        </w:tc>
        <w:tc>
          <w:tcPr>
            <w:tcW w:w="1101" w:type="dxa"/>
          </w:tcPr>
          <w:p w14:paraId="70D10AA6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Зрителна острота</w:t>
            </w:r>
          </w:p>
        </w:tc>
        <w:tc>
          <w:tcPr>
            <w:tcW w:w="1120" w:type="dxa"/>
          </w:tcPr>
          <w:p w14:paraId="1E92721A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Оглед при мидриаза</w:t>
            </w:r>
          </w:p>
        </w:tc>
        <w:tc>
          <w:tcPr>
            <w:tcW w:w="1796" w:type="dxa"/>
          </w:tcPr>
          <w:p w14:paraId="73300338" w14:textId="77777777" w:rsidR="00ED6B08" w:rsidRPr="00D74A21" w:rsidRDefault="00FE4544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Флуоресцеинова а</w:t>
            </w:r>
            <w:r w:rsidR="00ED6B08" w:rsidRPr="00D74A21">
              <w:rPr>
                <w:rFonts w:ascii="Arial" w:hAnsi="Arial" w:cs="Arial"/>
                <w:sz w:val="20"/>
                <w:szCs w:val="20"/>
                <w:lang w:val="bg-BG"/>
              </w:rPr>
              <w:t>нгиография</w:t>
            </w:r>
            <w:r w:rsidR="0022488D" w:rsidRPr="00D74A21">
              <w:rPr>
                <w:rFonts w:ascii="Arial" w:hAnsi="Arial" w:cs="Arial"/>
                <w:sz w:val="20"/>
                <w:szCs w:val="20"/>
                <w:lang w:val="bg-BG"/>
              </w:rPr>
              <w:t>*</w:t>
            </w:r>
          </w:p>
        </w:tc>
        <w:tc>
          <w:tcPr>
            <w:tcW w:w="1187" w:type="dxa"/>
          </w:tcPr>
          <w:p w14:paraId="13F868E4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ОСТ/ ОСТА</w:t>
            </w:r>
          </w:p>
        </w:tc>
        <w:tc>
          <w:tcPr>
            <w:tcW w:w="1199" w:type="dxa"/>
          </w:tcPr>
          <w:p w14:paraId="3BDCBBE2" w14:textId="77777777" w:rsidR="00ED6B08" w:rsidRPr="00D74A21" w:rsidRDefault="00ED6B08" w:rsidP="00433E47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PDT</w:t>
            </w:r>
          </w:p>
        </w:tc>
        <w:tc>
          <w:tcPr>
            <w:tcW w:w="1199" w:type="dxa"/>
          </w:tcPr>
          <w:p w14:paraId="1E20AAC4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Интра-витреални инжекции</w:t>
            </w:r>
          </w:p>
        </w:tc>
        <w:tc>
          <w:tcPr>
            <w:tcW w:w="977" w:type="dxa"/>
          </w:tcPr>
          <w:p w14:paraId="6643D6A0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Просле-дяване</w:t>
            </w:r>
          </w:p>
        </w:tc>
        <w:tc>
          <w:tcPr>
            <w:tcW w:w="661" w:type="dxa"/>
          </w:tcPr>
          <w:p w14:paraId="538DA585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Клас</w:t>
            </w:r>
          </w:p>
        </w:tc>
        <w:tc>
          <w:tcPr>
            <w:tcW w:w="959" w:type="dxa"/>
          </w:tcPr>
          <w:p w14:paraId="7C13C0A5" w14:textId="77777777" w:rsidR="00ED6B08" w:rsidRPr="00D74A21" w:rsidRDefault="00ED6B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Ниво</w:t>
            </w:r>
          </w:p>
        </w:tc>
      </w:tr>
      <w:tr w:rsidR="00D74A21" w:rsidRPr="00D74A21" w14:paraId="5B7AB81B" w14:textId="77777777" w:rsidTr="0048646C">
        <w:trPr>
          <w:jc w:val="center"/>
        </w:trPr>
        <w:tc>
          <w:tcPr>
            <w:tcW w:w="1655" w:type="dxa"/>
          </w:tcPr>
          <w:p w14:paraId="515CD27F" w14:textId="77777777" w:rsidR="00FE4544" w:rsidRPr="00D74A21" w:rsidRDefault="002919A0" w:rsidP="00FE4544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 xml:space="preserve">AREDS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категория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1</w:t>
            </w:r>
          </w:p>
        </w:tc>
        <w:tc>
          <w:tcPr>
            <w:tcW w:w="1101" w:type="dxa"/>
          </w:tcPr>
          <w:p w14:paraId="71042D66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484E8509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0752822A" w14:textId="77777777" w:rsidR="00FE4544" w:rsidRPr="00D74A21" w:rsidRDefault="00FE4544" w:rsidP="00FE4544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187" w:type="dxa"/>
          </w:tcPr>
          <w:p w14:paraId="03583B36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99" w:type="dxa"/>
          </w:tcPr>
          <w:p w14:paraId="6AE431B3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99" w:type="dxa"/>
          </w:tcPr>
          <w:p w14:paraId="4F538AE0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977" w:type="dxa"/>
          </w:tcPr>
          <w:p w14:paraId="53038E1D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6-12</w:t>
            </w:r>
            <w:r w:rsidR="00FE4544" w:rsidRPr="00D74A2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E4544" w:rsidRPr="00D74A21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4A6FC71A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959" w:type="dxa"/>
          </w:tcPr>
          <w:p w14:paraId="3D35FEBF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4494178A" w14:textId="77777777" w:rsidTr="0048646C">
        <w:trPr>
          <w:jc w:val="center"/>
        </w:trPr>
        <w:tc>
          <w:tcPr>
            <w:tcW w:w="1655" w:type="dxa"/>
          </w:tcPr>
          <w:p w14:paraId="0DF5D208" w14:textId="77777777" w:rsidR="00FE4544" w:rsidRPr="00D74A21" w:rsidRDefault="002919A0" w:rsidP="00FE4544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 xml:space="preserve">AREDS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категория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2</w:t>
            </w:r>
          </w:p>
        </w:tc>
        <w:tc>
          <w:tcPr>
            <w:tcW w:w="1101" w:type="dxa"/>
          </w:tcPr>
          <w:p w14:paraId="2A8737CD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20748479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310AD6FF" w14:textId="77777777" w:rsidR="00FE4544" w:rsidRPr="00D74A21" w:rsidRDefault="00FE4544" w:rsidP="00FE4544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187" w:type="dxa"/>
          </w:tcPr>
          <w:p w14:paraId="07E6C198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99" w:type="dxa"/>
          </w:tcPr>
          <w:p w14:paraId="3A9D863D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99" w:type="dxa"/>
          </w:tcPr>
          <w:p w14:paraId="48339778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977" w:type="dxa"/>
          </w:tcPr>
          <w:p w14:paraId="7E46B11B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6-12</w:t>
            </w: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  <w:r w:rsidR="00FE4544" w:rsidRPr="00D74A21">
              <w:rPr>
                <w:rFonts w:ascii="Arial" w:hAnsi="Arial" w:cs="Arial"/>
                <w:sz w:val="20"/>
                <w:szCs w:val="20"/>
                <w:lang w:val="bg-BG"/>
              </w:rPr>
              <w:t>.</w:t>
            </w:r>
          </w:p>
        </w:tc>
        <w:tc>
          <w:tcPr>
            <w:tcW w:w="661" w:type="dxa"/>
          </w:tcPr>
          <w:p w14:paraId="790542D4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959" w:type="dxa"/>
          </w:tcPr>
          <w:p w14:paraId="59E1C01E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67FA3CE3" w14:textId="77777777" w:rsidTr="0048646C">
        <w:trPr>
          <w:jc w:val="center"/>
        </w:trPr>
        <w:tc>
          <w:tcPr>
            <w:tcW w:w="1655" w:type="dxa"/>
          </w:tcPr>
          <w:p w14:paraId="0057DE68" w14:textId="77777777" w:rsidR="00FE4544" w:rsidRPr="00D74A21" w:rsidRDefault="002919A0" w:rsidP="00FE4544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 xml:space="preserve">AREDS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категория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3</w:t>
            </w:r>
          </w:p>
        </w:tc>
        <w:tc>
          <w:tcPr>
            <w:tcW w:w="1101" w:type="dxa"/>
          </w:tcPr>
          <w:p w14:paraId="45FBE405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6B675C0C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7743247A" w14:textId="77777777" w:rsidR="00FE4544" w:rsidRPr="00D74A21" w:rsidRDefault="00FE4544" w:rsidP="00FE4544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187" w:type="dxa"/>
          </w:tcPr>
          <w:p w14:paraId="65DB60B7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99" w:type="dxa"/>
          </w:tcPr>
          <w:p w14:paraId="2C1A4B30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99" w:type="dxa"/>
          </w:tcPr>
          <w:p w14:paraId="07C329D6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6528AF76" w14:textId="77777777" w:rsidR="00FE4544" w:rsidRPr="00D74A21" w:rsidRDefault="002919A0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3-6</w:t>
            </w:r>
            <w:r w:rsidR="00FE4544" w:rsidRPr="00D74A2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E4544" w:rsidRPr="00D74A21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64E02EF6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959" w:type="dxa"/>
          </w:tcPr>
          <w:p w14:paraId="07767F31" w14:textId="77777777" w:rsidR="00FE4544" w:rsidRPr="00D74A21" w:rsidRDefault="00FE4544" w:rsidP="00FE4544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D74A21" w:rsidRPr="00D74A21" w14:paraId="2C9E59AF" w14:textId="77777777" w:rsidTr="002919A0">
        <w:trPr>
          <w:trHeight w:val="381"/>
          <w:jc w:val="center"/>
        </w:trPr>
        <w:tc>
          <w:tcPr>
            <w:tcW w:w="1655" w:type="dxa"/>
          </w:tcPr>
          <w:p w14:paraId="05FEB240" w14:textId="77777777" w:rsidR="002919A0" w:rsidRPr="00D74A21" w:rsidRDefault="002919A0" w:rsidP="002919A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PCV</w:t>
            </w:r>
          </w:p>
        </w:tc>
        <w:tc>
          <w:tcPr>
            <w:tcW w:w="1101" w:type="dxa"/>
          </w:tcPr>
          <w:p w14:paraId="1708F64D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4DDDB287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4D16B49E" w14:textId="77777777" w:rsidR="002919A0" w:rsidRPr="00D74A21" w:rsidRDefault="002919A0" w:rsidP="002919A0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187" w:type="dxa"/>
          </w:tcPr>
          <w:p w14:paraId="7B1BE77D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99" w:type="dxa"/>
          </w:tcPr>
          <w:p w14:paraId="788C9B4C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452E9A3C" w14:textId="77777777" w:rsidR="002919A0" w:rsidRPr="00D74A21" w:rsidRDefault="002919A0" w:rsidP="002919A0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77" w:type="dxa"/>
          </w:tcPr>
          <w:p w14:paraId="27DFD1BB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 xml:space="preserve">1-3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507DB5EB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959" w:type="dxa"/>
          </w:tcPr>
          <w:p w14:paraId="01B8E10D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2919A0" w:rsidRPr="00D74A21" w14:paraId="02BEA18A" w14:textId="77777777" w:rsidTr="0048646C">
        <w:trPr>
          <w:jc w:val="center"/>
        </w:trPr>
        <w:tc>
          <w:tcPr>
            <w:tcW w:w="1655" w:type="dxa"/>
          </w:tcPr>
          <w:p w14:paraId="51E35DA0" w14:textId="77777777" w:rsidR="002919A0" w:rsidRPr="00D74A21" w:rsidRDefault="002919A0" w:rsidP="002919A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</w:rPr>
              <w:t xml:space="preserve">AREDS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категория</w:t>
            </w:r>
            <w:r w:rsidRPr="00D74A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4</w:t>
            </w:r>
          </w:p>
        </w:tc>
        <w:tc>
          <w:tcPr>
            <w:tcW w:w="1101" w:type="dxa"/>
          </w:tcPr>
          <w:p w14:paraId="1A8BA5CF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7A64B223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0412F4E9" w14:textId="77777777" w:rsidR="002919A0" w:rsidRPr="00D74A21" w:rsidRDefault="002919A0" w:rsidP="002919A0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187" w:type="dxa"/>
          </w:tcPr>
          <w:p w14:paraId="664A3C6C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99" w:type="dxa"/>
          </w:tcPr>
          <w:p w14:paraId="48FCFAC3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199" w:type="dxa"/>
          </w:tcPr>
          <w:p w14:paraId="2C2CEA86" w14:textId="77777777" w:rsidR="002919A0" w:rsidRPr="00D74A21" w:rsidRDefault="002919A0" w:rsidP="002919A0">
            <w:pPr>
              <w:jc w:val="center"/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77" w:type="dxa"/>
          </w:tcPr>
          <w:p w14:paraId="522DEECB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1-3</w:t>
            </w: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74A21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472ED2F6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959" w:type="dxa"/>
          </w:tcPr>
          <w:p w14:paraId="6A6012D0" w14:textId="77777777" w:rsidR="002919A0" w:rsidRPr="00D74A21" w:rsidRDefault="002919A0" w:rsidP="002919A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74A21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</w:tbl>
    <w:p w14:paraId="6647D4CA" w14:textId="77777777" w:rsidR="00FD0277" w:rsidRPr="00D74A21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CBB4949" w14:textId="77777777" w:rsidR="00A11763" w:rsidRPr="00D74A21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="00FD0277" w:rsidRPr="00D74A21">
        <w:rPr>
          <w:rFonts w:ascii="Arial" w:hAnsi="Arial" w:cs="Arial"/>
          <w:sz w:val="22"/>
          <w:szCs w:val="22"/>
          <w:lang w:val="bg-BG"/>
        </w:rPr>
        <w:tab/>
      </w:r>
      <w:r w:rsidRPr="00D74A21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D74A21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D74A21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D74A21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67F768AF" w14:textId="77777777" w:rsidR="004A2B2E" w:rsidRPr="00D74A21" w:rsidRDefault="00ED6B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 xml:space="preserve">ОСТ – оптична кохерентна томография, ОСТА – оптична кохерентна томография ангиография, </w:t>
      </w:r>
      <w:r w:rsidRPr="00D74A21">
        <w:rPr>
          <w:rFonts w:ascii="Arial" w:hAnsi="Arial" w:cs="Arial"/>
          <w:sz w:val="22"/>
          <w:szCs w:val="22"/>
          <w:lang w:val="en-US"/>
        </w:rPr>
        <w:t xml:space="preserve">PDT – </w:t>
      </w:r>
      <w:r w:rsidRPr="00D74A21">
        <w:rPr>
          <w:rFonts w:ascii="Arial" w:hAnsi="Arial" w:cs="Arial"/>
          <w:sz w:val="22"/>
          <w:szCs w:val="22"/>
          <w:lang w:val="bg-BG"/>
        </w:rPr>
        <w:t xml:space="preserve">фотодинамична терапия, ХНВ – хороидална неоваскуларна мембрана, </w:t>
      </w:r>
      <w:r w:rsidRPr="00D74A21">
        <w:rPr>
          <w:rFonts w:ascii="Arial" w:hAnsi="Arial" w:cs="Arial"/>
          <w:sz w:val="22"/>
          <w:szCs w:val="22"/>
          <w:lang w:val="en-US"/>
        </w:rPr>
        <w:t>PCV</w:t>
      </w:r>
      <w:r w:rsidRPr="00D74A21">
        <w:rPr>
          <w:rFonts w:ascii="Arial" w:hAnsi="Arial" w:cs="Arial"/>
          <w:sz w:val="22"/>
          <w:szCs w:val="22"/>
          <w:lang w:val="bg-BG"/>
        </w:rPr>
        <w:t xml:space="preserve"> – полипоидална хороидална васкулопатия, МДСВ – макулна дегенерация свързана с възрастта</w:t>
      </w:r>
    </w:p>
    <w:p w14:paraId="1977E276" w14:textId="77777777" w:rsidR="00B811A0" w:rsidRPr="00D74A21" w:rsidRDefault="00B811A0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27377706" w14:textId="77777777" w:rsidR="00FD0277" w:rsidRPr="00D74A21" w:rsidRDefault="0022488D" w:rsidP="0022488D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При анамнеза за алергия към Флуоресцеин, Флуоресцеинова ангиография не се извършва поради риск от анафилактичен шок и внезапна смърт</w:t>
      </w:r>
    </w:p>
    <w:p w14:paraId="15DDF6D3" w14:textId="77777777" w:rsidR="00451CC1" w:rsidRPr="00D74A21" w:rsidRDefault="00451CC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F52C7BA" w14:textId="77777777" w:rsidR="002C3A11" w:rsidRPr="00D74A21" w:rsidRDefault="002C3A1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25C52AED" w14:textId="77777777" w:rsidR="002C3A11" w:rsidRPr="00D74A21" w:rsidRDefault="002C3A1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180C7F6C" w14:textId="77777777" w:rsidR="002C3A11" w:rsidRPr="00D74A21" w:rsidRDefault="002C3A1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328103FD" w14:textId="77777777" w:rsidR="00B811A0" w:rsidRPr="00D74A21" w:rsidRDefault="00B811A0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1A82CBC4" w14:textId="77777777" w:rsidR="00DF3708" w:rsidRPr="00D74A21" w:rsidRDefault="00DF37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26CFE34A" w14:textId="77777777" w:rsidR="00283BFC" w:rsidRPr="00D74A21" w:rsidRDefault="00283BFC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D74A21">
        <w:rPr>
          <w:rFonts w:ascii="Arial" w:hAnsi="Arial" w:cs="Arial"/>
          <w:b/>
          <w:sz w:val="22"/>
          <w:szCs w:val="22"/>
          <w:lang w:val="bg-BG"/>
        </w:rPr>
        <w:t xml:space="preserve">Лечение на </w:t>
      </w:r>
      <w:r w:rsidR="00ED6B08" w:rsidRPr="00D74A21">
        <w:rPr>
          <w:rFonts w:ascii="Arial" w:hAnsi="Arial" w:cs="Arial"/>
          <w:b/>
          <w:sz w:val="22"/>
          <w:szCs w:val="22"/>
          <w:lang w:val="bg-BG"/>
        </w:rPr>
        <w:t>МДСВ</w:t>
      </w:r>
      <w:r w:rsidRPr="00D74A21">
        <w:rPr>
          <w:rFonts w:ascii="Arial" w:hAnsi="Arial" w:cs="Arial"/>
          <w:b/>
          <w:sz w:val="22"/>
          <w:szCs w:val="22"/>
          <w:lang w:val="bg-BG"/>
        </w:rPr>
        <w:t>:</w:t>
      </w:r>
    </w:p>
    <w:p w14:paraId="104F537F" w14:textId="77777777" w:rsidR="00283BFC" w:rsidRPr="00D74A21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E42D8CC" w14:textId="77777777" w:rsidR="0022488D" w:rsidRPr="00D74A21" w:rsidRDefault="0022488D" w:rsidP="0022488D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lastRenderedPageBreak/>
        <w:t xml:space="preserve">Съвременното лечение на неоваскуларната форма на макулна дегенерация свързана с възрастта се състои в приложение на медикаменти срещу съдовия ендотелен растежен фактор </w:t>
      </w:r>
      <w:r w:rsidRPr="00D74A21">
        <w:rPr>
          <w:rFonts w:ascii="Arial" w:hAnsi="Arial" w:cs="Arial"/>
          <w:sz w:val="22"/>
          <w:szCs w:val="22"/>
          <w:lang w:val="en-US"/>
        </w:rPr>
        <w:t>/VEGF/</w:t>
      </w:r>
      <w:r w:rsidR="001E7834" w:rsidRPr="00D74A21">
        <w:rPr>
          <w:rFonts w:ascii="Arial" w:hAnsi="Arial" w:cs="Arial"/>
          <w:sz w:val="22"/>
          <w:szCs w:val="22"/>
          <w:lang w:val="en-US"/>
        </w:rPr>
        <w:t xml:space="preserve">. </w:t>
      </w:r>
      <w:r w:rsidR="001E7834" w:rsidRPr="00D74A21">
        <w:rPr>
          <w:rFonts w:ascii="Arial" w:hAnsi="Arial" w:cs="Arial"/>
          <w:sz w:val="22"/>
          <w:szCs w:val="22"/>
          <w:lang w:val="bg-BG"/>
        </w:rPr>
        <w:t>Медикаментите се инжектират интравитреално при условия на стерилност</w:t>
      </w:r>
      <w:r w:rsidR="00FE4544" w:rsidRPr="00D74A21">
        <w:rPr>
          <w:rFonts w:ascii="Arial" w:hAnsi="Arial" w:cs="Arial"/>
          <w:sz w:val="22"/>
          <w:szCs w:val="22"/>
          <w:lang w:val="bg-BG"/>
        </w:rPr>
        <w:t xml:space="preserve"> в амбулаторни условия</w:t>
      </w:r>
      <w:r w:rsidR="001E7834" w:rsidRPr="00D74A21">
        <w:rPr>
          <w:rFonts w:ascii="Arial" w:hAnsi="Arial" w:cs="Arial"/>
          <w:sz w:val="22"/>
          <w:szCs w:val="22"/>
          <w:lang w:val="bg-BG"/>
        </w:rPr>
        <w:t>.</w:t>
      </w:r>
    </w:p>
    <w:p w14:paraId="7583E3A5" w14:textId="77777777" w:rsidR="0022488D" w:rsidRPr="00D74A21" w:rsidRDefault="0022488D" w:rsidP="0022488D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Има различни схеми на приложение на интравитреалните медикаменти, като избора е на лекуващият лекар, който преценява терапевтичния отговор</w:t>
      </w:r>
      <w:r w:rsidR="001E7834" w:rsidRPr="00D74A21">
        <w:rPr>
          <w:rFonts w:ascii="Arial" w:hAnsi="Arial" w:cs="Arial"/>
          <w:sz w:val="22"/>
          <w:szCs w:val="22"/>
          <w:lang w:val="bg-BG"/>
        </w:rPr>
        <w:t>.</w:t>
      </w:r>
    </w:p>
    <w:p w14:paraId="5FC13377" w14:textId="0281FD48" w:rsidR="0022488D" w:rsidRPr="00D74A21" w:rsidRDefault="0022488D" w:rsidP="0022488D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 xml:space="preserve">Атрофичната форма на заболяването </w:t>
      </w:r>
      <w:r w:rsidR="00FE4544" w:rsidRPr="00D74A21">
        <w:rPr>
          <w:rFonts w:ascii="Arial" w:hAnsi="Arial" w:cs="Arial"/>
          <w:sz w:val="22"/>
          <w:szCs w:val="22"/>
          <w:lang w:val="bg-BG"/>
        </w:rPr>
        <w:t>в началните стадии изисква</w:t>
      </w:r>
      <w:r w:rsidRPr="00D74A21">
        <w:rPr>
          <w:rFonts w:ascii="Arial" w:hAnsi="Arial" w:cs="Arial"/>
          <w:sz w:val="22"/>
          <w:szCs w:val="22"/>
          <w:lang w:val="bg-BG"/>
        </w:rPr>
        <w:t xml:space="preserve"> поддържаща терапия с витамини и микроелементи</w:t>
      </w:r>
      <w:r w:rsidR="00FE4544" w:rsidRPr="00D74A21">
        <w:rPr>
          <w:rFonts w:ascii="Arial" w:hAnsi="Arial" w:cs="Arial"/>
          <w:sz w:val="22"/>
          <w:szCs w:val="22"/>
          <w:lang w:val="bg-BG"/>
        </w:rPr>
        <w:t>, като вече навлизат инжекционни терапии за географска атрофия и се прилагат</w:t>
      </w:r>
      <w:r w:rsidR="00FE4544" w:rsidRPr="00D74A21">
        <w:rPr>
          <w:rFonts w:ascii="Arial" w:hAnsi="Arial" w:cs="Arial"/>
          <w:sz w:val="22"/>
          <w:szCs w:val="22"/>
          <w:lang w:val="en-US"/>
        </w:rPr>
        <w:t xml:space="preserve"> </w:t>
      </w:r>
      <w:r w:rsidR="00FE4544" w:rsidRPr="00D74A21">
        <w:rPr>
          <w:rFonts w:ascii="Arial" w:hAnsi="Arial" w:cs="Arial"/>
          <w:sz w:val="22"/>
          <w:szCs w:val="22"/>
          <w:lang w:val="bg-BG"/>
        </w:rPr>
        <w:t xml:space="preserve">различни </w:t>
      </w:r>
      <w:r w:rsidR="00FF3503" w:rsidRPr="00D74A21">
        <w:rPr>
          <w:rFonts w:ascii="Arial" w:hAnsi="Arial" w:cs="Arial"/>
          <w:sz w:val="22"/>
          <w:szCs w:val="22"/>
          <w:lang w:val="bg-BG"/>
        </w:rPr>
        <w:t>фотомодулиращи терапии</w:t>
      </w:r>
      <w:r w:rsidR="002919A0" w:rsidRPr="00D74A21">
        <w:rPr>
          <w:rFonts w:ascii="Arial" w:hAnsi="Arial" w:cs="Arial"/>
          <w:sz w:val="22"/>
          <w:szCs w:val="22"/>
          <w:lang w:val="bg-BG"/>
        </w:rPr>
        <w:t xml:space="preserve"> за които има все повече доказателства за добри резултати</w:t>
      </w:r>
      <w:r w:rsidR="001E7834" w:rsidRPr="00D74A21">
        <w:rPr>
          <w:rFonts w:ascii="Arial" w:hAnsi="Arial" w:cs="Arial"/>
          <w:sz w:val="22"/>
          <w:szCs w:val="22"/>
          <w:lang w:val="bg-BG"/>
        </w:rPr>
        <w:t>.</w:t>
      </w:r>
    </w:p>
    <w:p w14:paraId="11E04642" w14:textId="77777777" w:rsidR="003A289B" w:rsidRPr="00D74A21" w:rsidRDefault="003A289B" w:rsidP="003A289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В някои редки случаи фотодинамичната терапия се явава възможност за лечение на неоваскуларните мембрани.</w:t>
      </w:r>
    </w:p>
    <w:p w14:paraId="63F40646" w14:textId="77777777" w:rsidR="003A289B" w:rsidRPr="00D74A21" w:rsidRDefault="003A289B" w:rsidP="003A289B">
      <w:pPr>
        <w:pStyle w:val="ListParagraph"/>
        <w:ind w:left="1440"/>
        <w:jc w:val="both"/>
        <w:rPr>
          <w:rFonts w:ascii="Arial" w:hAnsi="Arial" w:cs="Arial"/>
          <w:sz w:val="22"/>
          <w:szCs w:val="22"/>
          <w:lang w:val="en-US"/>
        </w:rPr>
      </w:pPr>
    </w:p>
    <w:p w14:paraId="787D3E84" w14:textId="77777777" w:rsidR="00401F1A" w:rsidRPr="00D74A21" w:rsidRDefault="00401F1A" w:rsidP="003A289B">
      <w:pPr>
        <w:pStyle w:val="ListParagraph"/>
        <w:ind w:left="1440"/>
        <w:jc w:val="both"/>
        <w:rPr>
          <w:rFonts w:ascii="Arial" w:hAnsi="Arial" w:cs="Arial"/>
          <w:sz w:val="22"/>
          <w:szCs w:val="22"/>
          <w:lang w:val="en-US"/>
        </w:rPr>
      </w:pPr>
    </w:p>
    <w:p w14:paraId="23A1A364" w14:textId="77777777" w:rsidR="00283BFC" w:rsidRPr="00D74A21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0B0605C1" w14:textId="77777777" w:rsidR="00052CF5" w:rsidRPr="00D74A21" w:rsidRDefault="00052CF5" w:rsidP="0094576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0117691A" w14:textId="77777777" w:rsidR="00052CF5" w:rsidRPr="00D74A21" w:rsidRDefault="00052CF5" w:rsidP="0094576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7A27AF75" w14:textId="77777777" w:rsidR="006C45F8" w:rsidRPr="00D74A21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D74A21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 w:rsidRPr="00D74A21">
        <w:rPr>
          <w:rFonts w:ascii="Arial" w:hAnsi="Arial" w:cs="Arial"/>
          <w:sz w:val="22"/>
          <w:szCs w:val="22"/>
          <w:lang w:val="bg-BG"/>
        </w:rPr>
        <w:t>:</w:t>
      </w:r>
    </w:p>
    <w:p w14:paraId="5F83115E" w14:textId="77777777" w:rsidR="00AE5529" w:rsidRPr="00D74A21" w:rsidRDefault="00052CF5" w:rsidP="00052CF5">
      <w:pPr>
        <w:tabs>
          <w:tab w:val="left" w:pos="1440"/>
        </w:tabs>
        <w:spacing w:after="120" w:line="360" w:lineRule="auto"/>
        <w:rPr>
          <w:rFonts w:ascii="Arial" w:hAnsi="Arial" w:cs="Arial"/>
          <w:sz w:val="20"/>
          <w:szCs w:val="20"/>
          <w:lang w:val="bg-BG"/>
        </w:rPr>
      </w:pPr>
      <w:r w:rsidRPr="00D74A21">
        <w:rPr>
          <w:rFonts w:ascii="Arial" w:hAnsi="Arial" w:cs="Arial"/>
          <w:sz w:val="20"/>
          <w:szCs w:val="20"/>
          <w:lang w:val="bg-BG"/>
        </w:rPr>
        <w:tab/>
      </w:r>
    </w:p>
    <w:p w14:paraId="423E1DE3" w14:textId="77777777" w:rsidR="00324C27" w:rsidRPr="00D74A21" w:rsidRDefault="00364714" w:rsidP="00052CF5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bg-BG"/>
        </w:rPr>
      </w:pPr>
      <w:r w:rsidRPr="00D74A21">
        <w:rPr>
          <w:rFonts w:ascii="Arial" w:hAnsi="Arial" w:cs="Arial"/>
          <w:sz w:val="16"/>
          <w:szCs w:val="16"/>
        </w:rPr>
        <w:t>Guidelines for the management of neovascular age-related macular degeneration by the European Society of Retina Specialists (EURETINA).</w:t>
      </w:r>
      <w:r w:rsidR="00052CF5" w:rsidRPr="00D74A21">
        <w:rPr>
          <w:rFonts w:ascii="Arial" w:hAnsi="Arial" w:cs="Arial"/>
          <w:sz w:val="16"/>
          <w:szCs w:val="16"/>
          <w:lang w:val="en-US"/>
        </w:rPr>
        <w:t xml:space="preserve"> Ursula Schmidt-Erfurth, Eric </w:t>
      </w:r>
      <w:proofErr w:type="spellStart"/>
      <w:r w:rsidR="00052CF5" w:rsidRPr="00D74A21">
        <w:rPr>
          <w:rFonts w:ascii="Arial" w:hAnsi="Arial" w:cs="Arial"/>
          <w:sz w:val="16"/>
          <w:szCs w:val="16"/>
          <w:lang w:val="en-US"/>
        </w:rPr>
        <w:t>Souied</w:t>
      </w:r>
      <w:proofErr w:type="spellEnd"/>
      <w:r w:rsidR="00052CF5" w:rsidRPr="00D74A21">
        <w:rPr>
          <w:rFonts w:ascii="Arial" w:hAnsi="Arial" w:cs="Arial"/>
          <w:sz w:val="16"/>
          <w:szCs w:val="16"/>
          <w:lang w:val="en-US"/>
        </w:rPr>
        <w:t xml:space="preserve">, Victor Chong, Reinier </w:t>
      </w:r>
      <w:proofErr w:type="spellStart"/>
      <w:r w:rsidR="00052CF5" w:rsidRPr="00D74A21">
        <w:rPr>
          <w:rFonts w:ascii="Arial" w:hAnsi="Arial" w:cs="Arial"/>
          <w:sz w:val="16"/>
          <w:szCs w:val="16"/>
          <w:lang w:val="en-US"/>
        </w:rPr>
        <w:t>Schlingemann</w:t>
      </w:r>
      <w:proofErr w:type="spellEnd"/>
      <w:r w:rsidR="00052CF5" w:rsidRPr="00D74A21">
        <w:rPr>
          <w:rFonts w:ascii="Arial" w:hAnsi="Arial" w:cs="Arial"/>
          <w:sz w:val="16"/>
          <w:szCs w:val="16"/>
          <w:lang w:val="en-US"/>
        </w:rPr>
        <w:t xml:space="preserve">, Francesco Bandello, Anat Loewenstein, Bora Eldem, Michael Larsen, Jordi </w:t>
      </w:r>
      <w:proofErr w:type="spellStart"/>
      <w:r w:rsidR="00052CF5" w:rsidRPr="00D74A21">
        <w:rPr>
          <w:rFonts w:ascii="Arial" w:hAnsi="Arial" w:cs="Arial"/>
          <w:sz w:val="16"/>
          <w:szCs w:val="16"/>
          <w:lang w:val="en-US"/>
        </w:rPr>
        <w:t>Monés</w:t>
      </w:r>
      <w:proofErr w:type="spellEnd"/>
      <w:r w:rsidR="00052CF5" w:rsidRPr="00D74A21">
        <w:rPr>
          <w:rFonts w:ascii="Arial" w:hAnsi="Arial" w:cs="Arial"/>
          <w:sz w:val="16"/>
          <w:szCs w:val="16"/>
          <w:lang w:val="en-US"/>
        </w:rPr>
        <w:t xml:space="preserve">, Gisbert Richard, </w:t>
      </w:r>
      <w:r w:rsidR="00052CF5" w:rsidRPr="00D74A21">
        <w:rPr>
          <w:rFonts w:ascii="Arial" w:hAnsi="Arial" w:cs="Arial"/>
          <w:sz w:val="16"/>
          <w:szCs w:val="16"/>
          <w:shd w:val="clear" w:color="auto" w:fill="FFFFFF"/>
        </w:rPr>
        <w:t xml:space="preserve">Br J </w:t>
      </w:r>
      <w:proofErr w:type="spellStart"/>
      <w:r w:rsidR="00052CF5" w:rsidRPr="00D74A21">
        <w:rPr>
          <w:rFonts w:ascii="Arial" w:hAnsi="Arial" w:cs="Arial"/>
          <w:sz w:val="16"/>
          <w:szCs w:val="16"/>
          <w:shd w:val="clear" w:color="auto" w:fill="FFFFFF"/>
        </w:rPr>
        <w:t>Ophthalmol</w:t>
      </w:r>
      <w:proofErr w:type="spellEnd"/>
      <w:r w:rsidR="00052CF5" w:rsidRPr="00D74A21">
        <w:rPr>
          <w:rFonts w:ascii="Arial" w:hAnsi="Arial" w:cs="Arial"/>
          <w:sz w:val="16"/>
          <w:szCs w:val="16"/>
          <w:shd w:val="clear" w:color="auto" w:fill="FFFFFF"/>
        </w:rPr>
        <w:t>. 2014 Sep;98(9):1144-67.</w:t>
      </w:r>
    </w:p>
    <w:p w14:paraId="640D6607" w14:textId="77777777" w:rsidR="00052CF5" w:rsidRPr="00D74A21" w:rsidRDefault="00052CF5" w:rsidP="00052CF5">
      <w:pPr>
        <w:pStyle w:val="ListParagraph"/>
        <w:numPr>
          <w:ilvl w:val="0"/>
          <w:numId w:val="11"/>
        </w:numPr>
        <w:spacing w:after="200" w:line="276" w:lineRule="auto"/>
        <w:rPr>
          <w:rFonts w:ascii="Arial" w:hAnsi="Arial" w:cs="Arial"/>
          <w:sz w:val="16"/>
          <w:szCs w:val="16"/>
          <w:lang w:val="bg-BG"/>
        </w:rPr>
      </w:pPr>
      <w:r w:rsidRPr="00D74A21">
        <w:rPr>
          <w:rFonts w:ascii="Arial" w:hAnsi="Arial" w:cs="Arial"/>
          <w:sz w:val="16"/>
          <w:szCs w:val="16"/>
          <w:lang w:val="bg-BG"/>
        </w:rPr>
        <w:t>Age-Related Eye Disease Study Research Group. The Age-Related Disease Study system for classifying age-related macular degeneration from stereoscopic color fundus photographs: The Age-Related Eye Disease Study Report Number 6. Am J Ophthalmol 2001;132:668-681.</w:t>
      </w:r>
    </w:p>
    <w:p w14:paraId="71100F34" w14:textId="77777777" w:rsidR="00052CF5" w:rsidRPr="00052CF5" w:rsidRDefault="00052CF5" w:rsidP="00052CF5">
      <w:pPr>
        <w:pStyle w:val="ListParagraph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bg-BG"/>
        </w:rPr>
      </w:pPr>
    </w:p>
    <w:sectPr w:rsidR="00052CF5" w:rsidRPr="00052CF5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B0793" w14:textId="77777777" w:rsidR="00FC4874" w:rsidRDefault="00FC4874" w:rsidP="000D6AB0">
      <w:r>
        <w:separator/>
      </w:r>
    </w:p>
  </w:endnote>
  <w:endnote w:type="continuationSeparator" w:id="0">
    <w:p w14:paraId="73579548" w14:textId="77777777" w:rsidR="00FC4874" w:rsidRDefault="00FC4874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ED1C3" w14:textId="77777777" w:rsidR="00FC4874" w:rsidRDefault="00FC4874" w:rsidP="000D6AB0">
      <w:r>
        <w:separator/>
      </w:r>
    </w:p>
  </w:footnote>
  <w:footnote w:type="continuationSeparator" w:id="0">
    <w:p w14:paraId="0965F0AA" w14:textId="77777777" w:rsidR="00FC4874" w:rsidRDefault="00FC4874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717DE"/>
    <w:multiLevelType w:val="hybridMultilevel"/>
    <w:tmpl w:val="72E4FE56"/>
    <w:lvl w:ilvl="0" w:tplc="D0247D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EE1DD4"/>
    <w:multiLevelType w:val="hybridMultilevel"/>
    <w:tmpl w:val="400673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1160B"/>
    <w:multiLevelType w:val="hybridMultilevel"/>
    <w:tmpl w:val="95627756"/>
    <w:lvl w:ilvl="0" w:tplc="AD8A20EE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9FB58E4"/>
    <w:multiLevelType w:val="hybridMultilevel"/>
    <w:tmpl w:val="88D8441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202812">
    <w:abstractNumId w:val="6"/>
  </w:num>
  <w:num w:numId="2" w16cid:durableId="1209494539">
    <w:abstractNumId w:val="5"/>
  </w:num>
  <w:num w:numId="3" w16cid:durableId="105971791">
    <w:abstractNumId w:val="4"/>
  </w:num>
  <w:num w:numId="4" w16cid:durableId="211118690">
    <w:abstractNumId w:val="7"/>
  </w:num>
  <w:num w:numId="5" w16cid:durableId="706180594">
    <w:abstractNumId w:val="8"/>
  </w:num>
  <w:num w:numId="6" w16cid:durableId="1382825848">
    <w:abstractNumId w:val="3"/>
  </w:num>
  <w:num w:numId="7" w16cid:durableId="648675663">
    <w:abstractNumId w:val="11"/>
  </w:num>
  <w:num w:numId="8" w16cid:durableId="1722829759">
    <w:abstractNumId w:val="9"/>
  </w:num>
  <w:num w:numId="9" w16cid:durableId="561138124">
    <w:abstractNumId w:val="0"/>
  </w:num>
  <w:num w:numId="10" w16cid:durableId="1902207367">
    <w:abstractNumId w:val="2"/>
  </w:num>
  <w:num w:numId="11" w16cid:durableId="603997788">
    <w:abstractNumId w:val="1"/>
  </w:num>
  <w:num w:numId="12" w16cid:durableId="99460336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43692"/>
    <w:rsid w:val="00050F85"/>
    <w:rsid w:val="00052CF5"/>
    <w:rsid w:val="00053BA3"/>
    <w:rsid w:val="00076FCF"/>
    <w:rsid w:val="000903D2"/>
    <w:rsid w:val="000912B0"/>
    <w:rsid w:val="00097C95"/>
    <w:rsid w:val="000A5D92"/>
    <w:rsid w:val="000A7B35"/>
    <w:rsid w:val="000B3835"/>
    <w:rsid w:val="000B6F3F"/>
    <w:rsid w:val="000D6AB0"/>
    <w:rsid w:val="000E7918"/>
    <w:rsid w:val="00123855"/>
    <w:rsid w:val="001304AC"/>
    <w:rsid w:val="00175955"/>
    <w:rsid w:val="001B4697"/>
    <w:rsid w:val="001C44A3"/>
    <w:rsid w:val="001D3311"/>
    <w:rsid w:val="001E7834"/>
    <w:rsid w:val="00201496"/>
    <w:rsid w:val="00211471"/>
    <w:rsid w:val="0022218E"/>
    <w:rsid w:val="002229FE"/>
    <w:rsid w:val="0022488D"/>
    <w:rsid w:val="00227A7A"/>
    <w:rsid w:val="002304BC"/>
    <w:rsid w:val="00232640"/>
    <w:rsid w:val="00245972"/>
    <w:rsid w:val="00256674"/>
    <w:rsid w:val="00261EA5"/>
    <w:rsid w:val="002647D2"/>
    <w:rsid w:val="00283BFC"/>
    <w:rsid w:val="002919A0"/>
    <w:rsid w:val="00292C56"/>
    <w:rsid w:val="002A1A92"/>
    <w:rsid w:val="002C3411"/>
    <w:rsid w:val="002C3A11"/>
    <w:rsid w:val="002C5F90"/>
    <w:rsid w:val="002C5FBA"/>
    <w:rsid w:val="002D3847"/>
    <w:rsid w:val="002E3BC3"/>
    <w:rsid w:val="002E5680"/>
    <w:rsid w:val="002F4A41"/>
    <w:rsid w:val="0030241C"/>
    <w:rsid w:val="00302C49"/>
    <w:rsid w:val="00306525"/>
    <w:rsid w:val="00324C27"/>
    <w:rsid w:val="0033327B"/>
    <w:rsid w:val="003545DC"/>
    <w:rsid w:val="003644C2"/>
    <w:rsid w:val="00364714"/>
    <w:rsid w:val="003A289B"/>
    <w:rsid w:val="003B07EA"/>
    <w:rsid w:val="003C570A"/>
    <w:rsid w:val="003D2511"/>
    <w:rsid w:val="003E1E23"/>
    <w:rsid w:val="003F60E1"/>
    <w:rsid w:val="00401859"/>
    <w:rsid w:val="00401F1A"/>
    <w:rsid w:val="00404B64"/>
    <w:rsid w:val="00411BE8"/>
    <w:rsid w:val="00424711"/>
    <w:rsid w:val="00433E47"/>
    <w:rsid w:val="0044156C"/>
    <w:rsid w:val="0044551A"/>
    <w:rsid w:val="00451CC1"/>
    <w:rsid w:val="00483D27"/>
    <w:rsid w:val="00485524"/>
    <w:rsid w:val="0048646C"/>
    <w:rsid w:val="004A0B45"/>
    <w:rsid w:val="004A2B2E"/>
    <w:rsid w:val="004A68AC"/>
    <w:rsid w:val="004B5626"/>
    <w:rsid w:val="004C177F"/>
    <w:rsid w:val="004C6271"/>
    <w:rsid w:val="004E0077"/>
    <w:rsid w:val="004F2C61"/>
    <w:rsid w:val="004F46EB"/>
    <w:rsid w:val="00511820"/>
    <w:rsid w:val="00523F54"/>
    <w:rsid w:val="00545E0B"/>
    <w:rsid w:val="00550463"/>
    <w:rsid w:val="005522AC"/>
    <w:rsid w:val="00557531"/>
    <w:rsid w:val="00575E41"/>
    <w:rsid w:val="005828E1"/>
    <w:rsid w:val="00584FFB"/>
    <w:rsid w:val="0058617F"/>
    <w:rsid w:val="005B0217"/>
    <w:rsid w:val="005B5E28"/>
    <w:rsid w:val="005C42BF"/>
    <w:rsid w:val="005C6BD7"/>
    <w:rsid w:val="005D2E6E"/>
    <w:rsid w:val="005F43B0"/>
    <w:rsid w:val="0060012E"/>
    <w:rsid w:val="00614B3F"/>
    <w:rsid w:val="00651BA6"/>
    <w:rsid w:val="00652A0B"/>
    <w:rsid w:val="00682388"/>
    <w:rsid w:val="00686867"/>
    <w:rsid w:val="006A0558"/>
    <w:rsid w:val="006A0FED"/>
    <w:rsid w:val="006B10AA"/>
    <w:rsid w:val="006C0598"/>
    <w:rsid w:val="006C25BD"/>
    <w:rsid w:val="006C45F8"/>
    <w:rsid w:val="006D6C0F"/>
    <w:rsid w:val="006E0FE2"/>
    <w:rsid w:val="00702E11"/>
    <w:rsid w:val="00705006"/>
    <w:rsid w:val="00715145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427D"/>
    <w:rsid w:val="007D603A"/>
    <w:rsid w:val="007F5974"/>
    <w:rsid w:val="007F7DE0"/>
    <w:rsid w:val="00805A3B"/>
    <w:rsid w:val="00812B25"/>
    <w:rsid w:val="00814806"/>
    <w:rsid w:val="00827CBD"/>
    <w:rsid w:val="0084599B"/>
    <w:rsid w:val="008560B6"/>
    <w:rsid w:val="00862FCA"/>
    <w:rsid w:val="00876364"/>
    <w:rsid w:val="00895967"/>
    <w:rsid w:val="008A6ADC"/>
    <w:rsid w:val="008A7917"/>
    <w:rsid w:val="008D3CE3"/>
    <w:rsid w:val="00900C15"/>
    <w:rsid w:val="00940330"/>
    <w:rsid w:val="0094576F"/>
    <w:rsid w:val="00963DEE"/>
    <w:rsid w:val="00982D14"/>
    <w:rsid w:val="00994CA5"/>
    <w:rsid w:val="009A6F27"/>
    <w:rsid w:val="009C35F3"/>
    <w:rsid w:val="009D1343"/>
    <w:rsid w:val="009D38E5"/>
    <w:rsid w:val="009E204C"/>
    <w:rsid w:val="00A11763"/>
    <w:rsid w:val="00A1431C"/>
    <w:rsid w:val="00A16B16"/>
    <w:rsid w:val="00A2044D"/>
    <w:rsid w:val="00A33A68"/>
    <w:rsid w:val="00A62D4F"/>
    <w:rsid w:val="00AA47B5"/>
    <w:rsid w:val="00AB37A9"/>
    <w:rsid w:val="00AC1D4B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811A0"/>
    <w:rsid w:val="00B94488"/>
    <w:rsid w:val="00B97060"/>
    <w:rsid w:val="00BC6CE0"/>
    <w:rsid w:val="00BD155D"/>
    <w:rsid w:val="00C05FD6"/>
    <w:rsid w:val="00C20F0E"/>
    <w:rsid w:val="00C247D9"/>
    <w:rsid w:val="00C30C03"/>
    <w:rsid w:val="00C376B6"/>
    <w:rsid w:val="00C80C86"/>
    <w:rsid w:val="00CB3C18"/>
    <w:rsid w:val="00CE122D"/>
    <w:rsid w:val="00CE7516"/>
    <w:rsid w:val="00D0402B"/>
    <w:rsid w:val="00D05EC8"/>
    <w:rsid w:val="00D1093D"/>
    <w:rsid w:val="00D123DF"/>
    <w:rsid w:val="00D14FF6"/>
    <w:rsid w:val="00D17269"/>
    <w:rsid w:val="00D25A40"/>
    <w:rsid w:val="00D46D34"/>
    <w:rsid w:val="00D53E6B"/>
    <w:rsid w:val="00D722C2"/>
    <w:rsid w:val="00D7269C"/>
    <w:rsid w:val="00D74A21"/>
    <w:rsid w:val="00D75EED"/>
    <w:rsid w:val="00D76968"/>
    <w:rsid w:val="00D77957"/>
    <w:rsid w:val="00DB467C"/>
    <w:rsid w:val="00DF3708"/>
    <w:rsid w:val="00DF397D"/>
    <w:rsid w:val="00DF64E5"/>
    <w:rsid w:val="00E04232"/>
    <w:rsid w:val="00E155D5"/>
    <w:rsid w:val="00E20AF9"/>
    <w:rsid w:val="00E36D9F"/>
    <w:rsid w:val="00E83A54"/>
    <w:rsid w:val="00EA51DC"/>
    <w:rsid w:val="00EB3C29"/>
    <w:rsid w:val="00EC41F5"/>
    <w:rsid w:val="00EC54B2"/>
    <w:rsid w:val="00ED20F2"/>
    <w:rsid w:val="00ED421E"/>
    <w:rsid w:val="00ED5BF0"/>
    <w:rsid w:val="00ED6AEB"/>
    <w:rsid w:val="00ED6B08"/>
    <w:rsid w:val="00F00934"/>
    <w:rsid w:val="00F00DB5"/>
    <w:rsid w:val="00F0120F"/>
    <w:rsid w:val="00F13D46"/>
    <w:rsid w:val="00F31804"/>
    <w:rsid w:val="00F3533C"/>
    <w:rsid w:val="00F378BD"/>
    <w:rsid w:val="00F506BA"/>
    <w:rsid w:val="00F52851"/>
    <w:rsid w:val="00F53C5F"/>
    <w:rsid w:val="00FA06A6"/>
    <w:rsid w:val="00FC4874"/>
    <w:rsid w:val="00FC550F"/>
    <w:rsid w:val="00FD0277"/>
    <w:rsid w:val="00FE16E2"/>
    <w:rsid w:val="00FE4544"/>
    <w:rsid w:val="00FE529F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041E5"/>
  <w15:docId w15:val="{3FB397D0-753C-429D-BC76-13E7FA81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364714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364714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8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696</Words>
  <Characters>3968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4655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2025-04-05T18:40:00Z</dcterms:created>
  <dcterms:modified xsi:type="dcterms:W3CDTF">2025-04-05T18:40:00Z</dcterms:modified>
</cp:coreProperties>
</file>