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BDEFD" w14:textId="77777777" w:rsidR="00AE5529" w:rsidRPr="00FF10DD" w:rsidRDefault="0044551A" w:rsidP="00485524">
      <w:pPr>
        <w:spacing w:after="120" w:line="360" w:lineRule="auto"/>
        <w:jc w:val="center"/>
        <w:rPr>
          <w:rFonts w:ascii="Arial" w:hAnsi="Arial" w:cs="Arial"/>
          <w:b/>
          <w:sz w:val="28"/>
          <w:szCs w:val="28"/>
          <w:lang w:val="en-US"/>
        </w:rPr>
      </w:pPr>
      <w:r w:rsidRPr="00FF10DD">
        <w:rPr>
          <w:rFonts w:ascii="Arial" w:hAnsi="Arial" w:cs="Arial"/>
          <w:b/>
          <w:sz w:val="28"/>
          <w:szCs w:val="28"/>
          <w:lang w:val="bg-BG"/>
        </w:rPr>
        <w:t xml:space="preserve">Специализирани </w:t>
      </w:r>
      <w:r w:rsidR="00900C15" w:rsidRPr="00FF10DD">
        <w:rPr>
          <w:rFonts w:ascii="Arial" w:hAnsi="Arial" w:cs="Arial"/>
          <w:b/>
          <w:sz w:val="28"/>
          <w:szCs w:val="28"/>
          <w:lang w:val="bg-BG"/>
        </w:rPr>
        <w:t>п</w:t>
      </w:r>
      <w:r w:rsidR="00053BA3" w:rsidRPr="00FF10DD">
        <w:rPr>
          <w:rFonts w:ascii="Arial" w:hAnsi="Arial" w:cs="Arial"/>
          <w:b/>
          <w:sz w:val="28"/>
          <w:szCs w:val="28"/>
          <w:lang w:val="bg-BG"/>
        </w:rPr>
        <w:t>равила за добра медицинска практика</w:t>
      </w:r>
      <w:r w:rsidR="00097C95" w:rsidRPr="00FF10DD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982D14" w:rsidRPr="00FF10DD">
        <w:rPr>
          <w:rFonts w:ascii="Arial" w:hAnsi="Arial" w:cs="Arial"/>
          <w:b/>
          <w:sz w:val="28"/>
          <w:szCs w:val="28"/>
          <w:lang w:val="bg-BG"/>
        </w:rPr>
        <w:t>при</w:t>
      </w:r>
      <w:r w:rsidR="00097C95" w:rsidRPr="00FF10DD">
        <w:rPr>
          <w:rFonts w:ascii="Arial" w:hAnsi="Arial" w:cs="Arial"/>
          <w:b/>
          <w:sz w:val="28"/>
          <w:szCs w:val="28"/>
          <w:lang w:val="bg-BG"/>
        </w:rPr>
        <w:t xml:space="preserve"> </w:t>
      </w:r>
      <w:r w:rsidR="009C35F3" w:rsidRPr="00FF10DD">
        <w:rPr>
          <w:rFonts w:ascii="Arial" w:hAnsi="Arial" w:cs="Arial"/>
          <w:b/>
          <w:sz w:val="28"/>
          <w:szCs w:val="28"/>
          <w:lang w:val="bg-BG"/>
        </w:rPr>
        <w:t>диабетна ретинопатия</w:t>
      </w:r>
    </w:p>
    <w:p w14:paraId="3256766A" w14:textId="77777777" w:rsidR="00FD0277" w:rsidRPr="00FF10DD" w:rsidRDefault="00FD0277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en-US"/>
        </w:rPr>
      </w:pPr>
    </w:p>
    <w:p w14:paraId="3A098691" w14:textId="77777777" w:rsidR="002E3BC3" w:rsidRPr="00FF10DD" w:rsidRDefault="00485524" w:rsidP="00485524">
      <w:pPr>
        <w:spacing w:after="120" w:line="360" w:lineRule="auto"/>
        <w:jc w:val="center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(</w:t>
      </w:r>
      <w:r w:rsidR="002E3BC3" w:rsidRPr="00FF10DD">
        <w:rPr>
          <w:rFonts w:ascii="Arial" w:hAnsi="Arial" w:cs="Arial"/>
          <w:sz w:val="22"/>
          <w:szCs w:val="22"/>
          <w:lang w:val="bg-BG"/>
        </w:rPr>
        <w:t xml:space="preserve">медицински практики, клинични насоки, консенсуси, основани на доказателства, препоръки и правила за профилактика, диагностика и лечение, които създават условия за възможно </w:t>
      </w:r>
      <w:r w:rsidRPr="00FF10DD">
        <w:rPr>
          <w:rFonts w:ascii="Arial" w:hAnsi="Arial" w:cs="Arial"/>
          <w:sz w:val="22"/>
          <w:szCs w:val="22"/>
          <w:lang w:val="bg-BG"/>
        </w:rPr>
        <w:t>най-добър изход от заболяването)</w:t>
      </w:r>
    </w:p>
    <w:p w14:paraId="1A7C3C26" w14:textId="77777777" w:rsidR="00AE5529" w:rsidRPr="00FF10DD" w:rsidRDefault="00AE5529" w:rsidP="000D6AB0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p w14:paraId="2B1C3E9F" w14:textId="77777777" w:rsidR="00FE16E2" w:rsidRPr="00FF10DD" w:rsidRDefault="00827CBD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Загла</w:t>
      </w:r>
      <w:r w:rsidR="003B07EA" w:rsidRPr="00FF10DD">
        <w:rPr>
          <w:rFonts w:ascii="Arial" w:hAnsi="Arial" w:cs="Arial"/>
          <w:sz w:val="22"/>
          <w:szCs w:val="22"/>
          <w:lang w:val="bg-BG"/>
        </w:rPr>
        <w:t>вие</w:t>
      </w:r>
      <w:r w:rsidR="009C35F3" w:rsidRPr="00FF10DD">
        <w:rPr>
          <w:rFonts w:ascii="Arial" w:hAnsi="Arial" w:cs="Arial"/>
          <w:sz w:val="22"/>
          <w:szCs w:val="22"/>
          <w:lang w:val="bg-BG"/>
        </w:rPr>
        <w:t>:</w:t>
      </w:r>
      <w:r w:rsidR="003B07EA" w:rsidRPr="00FF10DD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FF10DD">
        <w:rPr>
          <w:rFonts w:ascii="Arial" w:hAnsi="Arial" w:cs="Arial"/>
          <w:sz w:val="22"/>
          <w:szCs w:val="22"/>
          <w:lang w:val="bg-BG"/>
        </w:rPr>
        <w:t>Препоръки за диагностика и лечение на диабетна ретинопатия</w:t>
      </w:r>
    </w:p>
    <w:p w14:paraId="759B11CE" w14:textId="77777777" w:rsidR="00324C27" w:rsidRPr="00FF10DD" w:rsidRDefault="00324C27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590706F1" w14:textId="77777777" w:rsidR="00306525" w:rsidRPr="00FF10DD" w:rsidRDefault="007A01B3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Вносител</w:t>
      </w:r>
      <w:r w:rsidR="009C35F3" w:rsidRPr="00FF10DD">
        <w:rPr>
          <w:rFonts w:ascii="Arial" w:hAnsi="Arial" w:cs="Arial"/>
          <w:sz w:val="22"/>
          <w:szCs w:val="22"/>
          <w:lang w:val="bg-BG"/>
        </w:rPr>
        <w:t>:</w:t>
      </w:r>
      <w:r w:rsidRPr="00FF10DD">
        <w:rPr>
          <w:rFonts w:ascii="Arial" w:hAnsi="Arial" w:cs="Arial"/>
          <w:sz w:val="22"/>
          <w:szCs w:val="22"/>
          <w:lang w:val="bg-BG"/>
        </w:rPr>
        <w:t xml:space="preserve"> </w:t>
      </w:r>
      <w:r w:rsidR="00232640" w:rsidRPr="00FF10DD">
        <w:rPr>
          <w:rFonts w:ascii="Arial" w:hAnsi="Arial" w:cs="Arial"/>
          <w:sz w:val="22"/>
          <w:szCs w:val="22"/>
          <w:lang w:val="bg-BG"/>
        </w:rPr>
        <w:t>/ Председател на Българско Дружество по Офталмология</w:t>
      </w:r>
      <w:r w:rsidR="009C35F3" w:rsidRPr="00FF10DD">
        <w:rPr>
          <w:rFonts w:ascii="Arial" w:hAnsi="Arial" w:cs="Arial"/>
          <w:sz w:val="22"/>
          <w:szCs w:val="22"/>
          <w:lang w:val="bg-BG"/>
        </w:rPr>
        <w:t xml:space="preserve"> /</w:t>
      </w:r>
    </w:p>
    <w:p w14:paraId="7DA2362C" w14:textId="77777777" w:rsidR="003B07EA" w:rsidRPr="00FF10DD" w:rsidRDefault="003B07E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53052208" w14:textId="77777777" w:rsidR="002C3411" w:rsidRPr="00FF10DD" w:rsidRDefault="003644C2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Източник</w:t>
      </w:r>
      <w:r w:rsidR="009C35F3" w:rsidRPr="00FF10DD">
        <w:rPr>
          <w:rFonts w:ascii="Arial" w:hAnsi="Arial" w:cs="Arial"/>
          <w:sz w:val="22"/>
          <w:szCs w:val="22"/>
          <w:lang w:val="bg-BG"/>
        </w:rPr>
        <w:t>: модифицирани за България препоръки на Световния съвет по Офталмология</w:t>
      </w:r>
      <w:r w:rsidR="00C376B6" w:rsidRPr="00FF10DD">
        <w:rPr>
          <w:rFonts w:ascii="Arial" w:hAnsi="Arial" w:cs="Arial"/>
          <w:sz w:val="22"/>
          <w:szCs w:val="22"/>
          <w:lang w:val="en-US"/>
        </w:rPr>
        <w:t xml:space="preserve"> /ICO/</w:t>
      </w:r>
      <w:r w:rsidR="009C35F3" w:rsidRPr="00FF10DD">
        <w:rPr>
          <w:rFonts w:ascii="Arial" w:hAnsi="Arial" w:cs="Arial"/>
          <w:sz w:val="22"/>
          <w:szCs w:val="22"/>
          <w:lang w:val="bg-BG"/>
        </w:rPr>
        <w:t xml:space="preserve">, </w:t>
      </w:r>
      <w:r w:rsidR="00C376B6" w:rsidRPr="00FF10DD">
        <w:rPr>
          <w:rFonts w:ascii="Arial" w:hAnsi="Arial" w:cs="Arial"/>
          <w:sz w:val="22"/>
          <w:szCs w:val="22"/>
          <w:lang w:val="bg-BG"/>
        </w:rPr>
        <w:t xml:space="preserve">обновени и </w:t>
      </w:r>
      <w:r w:rsidR="009C35F3" w:rsidRPr="00FF10DD">
        <w:rPr>
          <w:rFonts w:ascii="Arial" w:hAnsi="Arial" w:cs="Arial"/>
          <w:sz w:val="22"/>
          <w:szCs w:val="22"/>
          <w:lang w:val="bg-BG"/>
        </w:rPr>
        <w:t xml:space="preserve">публикувани </w:t>
      </w:r>
      <w:r w:rsidR="00C376B6" w:rsidRPr="00FF10DD">
        <w:rPr>
          <w:rFonts w:ascii="Arial" w:hAnsi="Arial" w:cs="Arial"/>
          <w:sz w:val="22"/>
          <w:szCs w:val="22"/>
          <w:lang w:val="bg-BG"/>
        </w:rPr>
        <w:t xml:space="preserve">през </w:t>
      </w:r>
      <w:r w:rsidR="009C35F3" w:rsidRPr="00FF10DD">
        <w:rPr>
          <w:rFonts w:ascii="Arial" w:hAnsi="Arial" w:cs="Arial"/>
          <w:sz w:val="22"/>
          <w:szCs w:val="22"/>
          <w:lang w:val="bg-BG"/>
        </w:rPr>
        <w:t>2017г.</w:t>
      </w:r>
      <w:r w:rsidR="00C376B6" w:rsidRPr="00FF10DD">
        <w:rPr>
          <w:rFonts w:ascii="Arial" w:hAnsi="Arial" w:cs="Arial"/>
          <w:sz w:val="22"/>
          <w:szCs w:val="22"/>
          <w:lang w:val="bg-BG"/>
        </w:rPr>
        <w:t xml:space="preserve"> на уеб-сайта на </w:t>
      </w:r>
      <w:r w:rsidR="00C376B6" w:rsidRPr="00FF10DD">
        <w:rPr>
          <w:rFonts w:ascii="Arial" w:hAnsi="Arial" w:cs="Arial"/>
          <w:sz w:val="22"/>
          <w:szCs w:val="22"/>
          <w:lang w:val="en-US"/>
        </w:rPr>
        <w:t>ICO</w:t>
      </w:r>
      <w:r w:rsidR="00FD0277" w:rsidRPr="00FF10DD">
        <w:rPr>
          <w:rFonts w:ascii="Arial" w:hAnsi="Arial" w:cs="Arial"/>
          <w:sz w:val="22"/>
          <w:szCs w:val="22"/>
          <w:lang w:val="bg-BG"/>
        </w:rPr>
        <w:t xml:space="preserve">: </w:t>
      </w:r>
      <w:r w:rsidR="00FD0277" w:rsidRPr="00FF10DD">
        <w:fldChar w:fldCharType="begin"/>
      </w:r>
      <w:r w:rsidR="00FD0277" w:rsidRPr="00FF10DD">
        <w:instrText>HYPERLINK "http://www.icoph.org"</w:instrText>
      </w:r>
      <w:r w:rsidR="00FD0277" w:rsidRPr="00FF10DD">
        <w:fldChar w:fldCharType="separate"/>
      </w:r>
      <w:r w:rsidR="00FD0277" w:rsidRPr="00FF10DD">
        <w:rPr>
          <w:rStyle w:val="Hyperlink"/>
          <w:rFonts w:ascii="Arial" w:hAnsi="Arial" w:cs="Arial"/>
          <w:color w:val="auto"/>
          <w:sz w:val="22"/>
          <w:szCs w:val="22"/>
          <w:lang w:val="en-US"/>
        </w:rPr>
        <w:t>www.icoph.org</w:t>
      </w:r>
      <w:r w:rsidR="00FD0277" w:rsidRPr="00FF10DD">
        <w:fldChar w:fldCharType="end"/>
      </w:r>
      <w:r w:rsidR="00FD0277" w:rsidRPr="00FF10DD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06F7640D" w14:textId="77777777" w:rsidR="009D6680" w:rsidRPr="00FF10DD" w:rsidRDefault="009D6680" w:rsidP="009D668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5BC603B7" w14:textId="77777777" w:rsidR="009D6680" w:rsidRPr="00FF10DD" w:rsidRDefault="009D6680" w:rsidP="009D6680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 xml:space="preserve">Препоръки за лечение на диабетен макулен оток на 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EURETINA – </w:t>
      </w:r>
      <w:r w:rsidRPr="00FF10DD">
        <w:rPr>
          <w:rFonts w:ascii="Arial" w:hAnsi="Arial" w:cs="Arial"/>
          <w:sz w:val="22"/>
          <w:szCs w:val="22"/>
          <w:lang w:val="bg-BG"/>
        </w:rPr>
        <w:t>Европейско дружество на ретиналните специалисти</w:t>
      </w:r>
    </w:p>
    <w:p w14:paraId="568957C6" w14:textId="77777777" w:rsidR="00FE16E2" w:rsidRPr="00FF10DD" w:rsidRDefault="00FE16E2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6DF92E07" w14:textId="77777777" w:rsidR="00651BA6" w:rsidRPr="00FF10DD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Основна специалност</w:t>
      </w:r>
      <w:r w:rsidR="009C35F3" w:rsidRPr="00FF10DD">
        <w:rPr>
          <w:rFonts w:ascii="Arial" w:hAnsi="Arial" w:cs="Arial"/>
          <w:sz w:val="22"/>
          <w:szCs w:val="22"/>
          <w:lang w:val="bg-BG"/>
        </w:rPr>
        <w:t>:</w:t>
      </w:r>
      <w:r w:rsidR="00651BA6" w:rsidRPr="00FF10DD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FF10DD">
        <w:rPr>
          <w:rFonts w:ascii="Arial" w:hAnsi="Arial" w:cs="Arial"/>
          <w:sz w:val="22"/>
          <w:szCs w:val="22"/>
          <w:lang w:val="bg-BG"/>
        </w:rPr>
        <w:t>Очни болести</w:t>
      </w:r>
    </w:p>
    <w:p w14:paraId="0B67C05A" w14:textId="77777777" w:rsidR="00651BA6" w:rsidRPr="00FF10DD" w:rsidRDefault="00651BA6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264AEF46" w14:textId="77777777" w:rsidR="00AB37A9" w:rsidRPr="00FF10DD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Допълнителни специалности</w:t>
      </w:r>
      <w:r w:rsidR="00651BA6" w:rsidRPr="00FF10DD">
        <w:rPr>
          <w:rFonts w:ascii="Arial" w:hAnsi="Arial" w:cs="Arial"/>
          <w:sz w:val="22"/>
          <w:szCs w:val="22"/>
          <w:lang w:val="bg-BG"/>
        </w:rPr>
        <w:t xml:space="preserve"> </w:t>
      </w:r>
      <w:r w:rsidR="009C35F3" w:rsidRPr="00FF10DD">
        <w:rPr>
          <w:rFonts w:ascii="Arial" w:hAnsi="Arial" w:cs="Arial"/>
          <w:sz w:val="22"/>
          <w:szCs w:val="22"/>
          <w:lang w:val="bg-BG"/>
        </w:rPr>
        <w:t>– няма</w:t>
      </w:r>
    </w:p>
    <w:p w14:paraId="23CA1B36" w14:textId="77777777" w:rsidR="009C35F3" w:rsidRPr="00FF10DD" w:rsidRDefault="009C35F3" w:rsidP="009C35F3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1B82A4BC" w14:textId="77777777" w:rsidR="009C35F3" w:rsidRPr="00FF10DD" w:rsidRDefault="009C35F3" w:rsidP="009C35F3">
      <w:pPr>
        <w:pStyle w:val="ListParagraph"/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7DF68A06" w14:textId="77777777" w:rsidR="00483D27" w:rsidRPr="00FF10DD" w:rsidRDefault="00483D27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Ключови думи</w:t>
      </w:r>
      <w:r w:rsidR="009C35F3" w:rsidRPr="00FF10DD">
        <w:rPr>
          <w:rFonts w:ascii="Arial" w:hAnsi="Arial" w:cs="Arial"/>
          <w:sz w:val="22"/>
          <w:szCs w:val="22"/>
          <w:lang w:val="bg-BG"/>
        </w:rPr>
        <w:t>: диабетна ретинопатия, диабетен макулен оток, хемофталм</w:t>
      </w:r>
    </w:p>
    <w:p w14:paraId="7619FE30" w14:textId="77777777" w:rsidR="00F506BA" w:rsidRPr="00FF10DD" w:rsidRDefault="00F506BA" w:rsidP="0094576F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5E397AEF" w14:textId="613DFEBD" w:rsidR="00F00934" w:rsidRPr="00FF10DD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Кратко представяне</w:t>
      </w:r>
      <w:r w:rsidR="00F506BA" w:rsidRPr="00FF10DD">
        <w:rPr>
          <w:rFonts w:ascii="Arial" w:hAnsi="Arial" w:cs="Arial"/>
          <w:sz w:val="22"/>
          <w:szCs w:val="22"/>
          <w:lang w:val="bg-BG"/>
        </w:rPr>
        <w:t xml:space="preserve"> </w:t>
      </w:r>
      <w:r w:rsidR="0030241C" w:rsidRPr="00FF10DD">
        <w:rPr>
          <w:rFonts w:ascii="Arial" w:hAnsi="Arial" w:cs="Arial"/>
          <w:sz w:val="22"/>
          <w:szCs w:val="22"/>
          <w:lang w:val="bg-BG"/>
        </w:rPr>
        <w:t xml:space="preserve">на </w:t>
      </w:r>
      <w:r w:rsidR="00BE1650" w:rsidRPr="00FF10DD">
        <w:rPr>
          <w:rFonts w:ascii="Arial" w:hAnsi="Arial" w:cs="Arial"/>
          <w:sz w:val="22"/>
          <w:szCs w:val="22"/>
          <w:lang w:val="bg-BG"/>
        </w:rPr>
        <w:t>препоръките</w:t>
      </w:r>
      <w:r w:rsidR="00FD0277" w:rsidRPr="00FF10DD">
        <w:rPr>
          <w:rFonts w:ascii="Arial" w:hAnsi="Arial" w:cs="Arial"/>
          <w:sz w:val="22"/>
          <w:szCs w:val="22"/>
          <w:lang w:val="en-US"/>
        </w:rPr>
        <w:t>:</w:t>
      </w:r>
    </w:p>
    <w:p w14:paraId="5E2E1AA2" w14:textId="77777777" w:rsidR="00B811A0" w:rsidRPr="00FF10DD" w:rsidRDefault="00B811A0" w:rsidP="00B811A0">
      <w:pPr>
        <w:pStyle w:val="ListParagraph"/>
        <w:rPr>
          <w:rFonts w:ascii="Arial" w:hAnsi="Arial" w:cs="Arial"/>
          <w:sz w:val="22"/>
          <w:szCs w:val="22"/>
          <w:lang w:val="bg-BG"/>
        </w:rPr>
      </w:pPr>
    </w:p>
    <w:p w14:paraId="29C0A3B3" w14:textId="7FD27B57" w:rsidR="00B811A0" w:rsidRPr="00FF10DD" w:rsidRDefault="00B811A0" w:rsidP="00B811A0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Захарният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диабет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(ЗД)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 е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метаболитно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заболяване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характеризиращо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се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с </w:t>
      </w:r>
      <w:r w:rsidRPr="00FF10DD">
        <w:rPr>
          <w:rFonts w:ascii="Arial" w:hAnsi="Arial" w:cs="Arial"/>
          <w:sz w:val="22"/>
          <w:szCs w:val="22"/>
        </w:rPr>
        <w:t>х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ипергликемия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която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е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резултат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от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нарушение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в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инсулиновата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секреция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, в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инсулинов</w:t>
      </w:r>
      <w:r w:rsidR="00BE1650" w:rsidRPr="00FF10DD">
        <w:rPr>
          <w:rFonts w:ascii="Arial" w:hAnsi="Arial" w:cs="Arial"/>
          <w:sz w:val="22"/>
          <w:szCs w:val="22"/>
          <w:lang w:val="en-US"/>
        </w:rPr>
        <w:t>ото</w:t>
      </w:r>
      <w:proofErr w:type="spellEnd"/>
      <w:r w:rsidR="00BE1650"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BE1650" w:rsidRPr="00FF10DD">
        <w:rPr>
          <w:rFonts w:ascii="Arial" w:hAnsi="Arial" w:cs="Arial"/>
          <w:sz w:val="22"/>
          <w:szCs w:val="22"/>
          <w:lang w:val="en-US"/>
        </w:rPr>
        <w:t>действие</w:t>
      </w:r>
      <w:proofErr w:type="spellEnd"/>
      <w:r w:rsidR="00BE1650"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BE1650" w:rsidRPr="00FF10DD">
        <w:rPr>
          <w:rFonts w:ascii="Arial" w:hAnsi="Arial" w:cs="Arial"/>
          <w:sz w:val="22"/>
          <w:szCs w:val="22"/>
          <w:lang w:val="en-US"/>
        </w:rPr>
        <w:t>или</w:t>
      </w:r>
      <w:proofErr w:type="spellEnd"/>
      <w:r w:rsidR="00BE1650" w:rsidRPr="00FF10DD">
        <w:rPr>
          <w:rFonts w:ascii="Arial" w:hAnsi="Arial" w:cs="Arial"/>
          <w:sz w:val="22"/>
          <w:szCs w:val="22"/>
          <w:lang w:val="en-US"/>
        </w:rPr>
        <w:t xml:space="preserve"> в </w:t>
      </w:r>
      <w:proofErr w:type="spellStart"/>
      <w:r w:rsidR="00BE1650" w:rsidRPr="00FF10DD">
        <w:rPr>
          <w:rFonts w:ascii="Arial" w:hAnsi="Arial" w:cs="Arial"/>
          <w:sz w:val="22"/>
          <w:szCs w:val="22"/>
          <w:lang w:val="en-US"/>
        </w:rPr>
        <w:t>двете</w:t>
      </w:r>
      <w:proofErr w:type="spellEnd"/>
      <w:r w:rsidR="00BE1650"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BE1650" w:rsidRPr="00FF10DD">
        <w:rPr>
          <w:rFonts w:ascii="Arial" w:hAnsi="Arial" w:cs="Arial"/>
          <w:sz w:val="22"/>
          <w:szCs w:val="22"/>
          <w:lang w:val="en-US"/>
        </w:rPr>
        <w:t>заедно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.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Това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заболяване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е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хронично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и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се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нуждае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от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непрекъснати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медицински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грижи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и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мотивирано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участие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на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добре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обучен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пациент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,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за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да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се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прев</w:t>
      </w:r>
      <w:proofErr w:type="spellEnd"/>
      <w:r w:rsidR="00BE1650" w:rsidRPr="00FF10DD">
        <w:rPr>
          <w:rFonts w:ascii="Arial" w:hAnsi="Arial" w:cs="Arial"/>
          <w:sz w:val="22"/>
          <w:szCs w:val="22"/>
          <w:lang w:val="bg-BG"/>
        </w:rPr>
        <w:t>е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нтират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острите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усложнения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и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да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се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намали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риска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от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дългосрочни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  <w:lang w:val="en-US"/>
        </w:rPr>
        <w:t>усложнения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 xml:space="preserve"> [1].</w:t>
      </w:r>
    </w:p>
    <w:p w14:paraId="5E54E49D" w14:textId="598F0EF3" w:rsidR="00B811A0" w:rsidRPr="00FF10DD" w:rsidRDefault="00B811A0" w:rsidP="00B811A0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  <w:lang w:val="en-US"/>
        </w:rPr>
      </w:pPr>
      <w:proofErr w:type="spellStart"/>
      <w:r w:rsidRPr="00FF10DD">
        <w:rPr>
          <w:rFonts w:ascii="Arial" w:hAnsi="Arial" w:cs="Arial"/>
          <w:sz w:val="22"/>
          <w:szCs w:val="22"/>
        </w:rPr>
        <w:t>Захарният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диабет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е </w:t>
      </w:r>
      <w:proofErr w:type="spellStart"/>
      <w:r w:rsidRPr="00FF10DD">
        <w:rPr>
          <w:rFonts w:ascii="Arial" w:hAnsi="Arial" w:cs="Arial"/>
          <w:sz w:val="22"/>
          <w:szCs w:val="22"/>
        </w:rPr>
        <w:t>глобална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епидемия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със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r w:rsidR="009D35B8" w:rsidRPr="00FF10DD">
        <w:rPr>
          <w:rFonts w:ascii="Arial" w:hAnsi="Arial" w:cs="Arial"/>
          <w:sz w:val="22"/>
          <w:szCs w:val="22"/>
          <w:lang w:val="bg-BG"/>
        </w:rPr>
        <w:t xml:space="preserve">значима </w:t>
      </w:r>
      <w:proofErr w:type="spellStart"/>
      <w:r w:rsidRPr="00FF10DD">
        <w:rPr>
          <w:rFonts w:ascii="Arial" w:hAnsi="Arial" w:cs="Arial"/>
          <w:sz w:val="22"/>
          <w:szCs w:val="22"/>
        </w:rPr>
        <w:t>морбидност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FF10DD">
        <w:rPr>
          <w:rFonts w:ascii="Arial" w:hAnsi="Arial" w:cs="Arial"/>
          <w:sz w:val="22"/>
          <w:szCs w:val="22"/>
        </w:rPr>
        <w:t>Диабетната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ретинапатия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(ДР) </w:t>
      </w:r>
      <w:proofErr w:type="spellStart"/>
      <w:r w:rsidRPr="00FF10DD">
        <w:rPr>
          <w:rFonts w:ascii="Arial" w:hAnsi="Arial" w:cs="Arial"/>
          <w:sz w:val="22"/>
          <w:szCs w:val="22"/>
        </w:rPr>
        <w:t>представлява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сп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>e</w:t>
      </w:r>
      <w:proofErr w:type="spellStart"/>
      <w:r w:rsidRPr="00FF10DD">
        <w:rPr>
          <w:rFonts w:ascii="Arial" w:hAnsi="Arial" w:cs="Arial"/>
          <w:sz w:val="22"/>
          <w:szCs w:val="22"/>
        </w:rPr>
        <w:t>цифично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микроваскуларно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усложнение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захарният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диабет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и </w:t>
      </w:r>
      <w:proofErr w:type="spellStart"/>
      <w:r w:rsidRPr="00FF10DD">
        <w:rPr>
          <w:rFonts w:ascii="Arial" w:hAnsi="Arial" w:cs="Arial"/>
          <w:sz w:val="22"/>
          <w:szCs w:val="22"/>
        </w:rPr>
        <w:t>засяга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1 </w:t>
      </w:r>
      <w:proofErr w:type="spellStart"/>
      <w:r w:rsidRPr="00FF10DD">
        <w:rPr>
          <w:rFonts w:ascii="Arial" w:hAnsi="Arial" w:cs="Arial"/>
          <w:sz w:val="22"/>
          <w:szCs w:val="22"/>
        </w:rPr>
        <w:t>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всеки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3 </w:t>
      </w:r>
      <w:proofErr w:type="spellStart"/>
      <w:r w:rsidRPr="00FF10DD">
        <w:rPr>
          <w:rFonts w:ascii="Arial" w:hAnsi="Arial" w:cs="Arial"/>
          <w:sz w:val="22"/>
          <w:szCs w:val="22"/>
        </w:rPr>
        <w:t>пациенти</w:t>
      </w:r>
      <w:proofErr w:type="spellEnd"/>
      <w:r w:rsidR="00BE1650" w:rsidRPr="00FF10DD">
        <w:rPr>
          <w:rFonts w:ascii="Arial" w:hAnsi="Arial" w:cs="Arial"/>
          <w:sz w:val="22"/>
          <w:szCs w:val="22"/>
          <w:lang w:val="bg-BG"/>
        </w:rPr>
        <w:t>,</w:t>
      </w:r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страдащи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от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ЗД. </w:t>
      </w:r>
      <w:proofErr w:type="spellStart"/>
      <w:r w:rsidRPr="00FF10DD">
        <w:rPr>
          <w:rFonts w:ascii="Arial" w:hAnsi="Arial" w:cs="Arial"/>
          <w:sz w:val="22"/>
          <w:szCs w:val="22"/>
        </w:rPr>
        <w:t>Диабетната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ретинопатия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е </w:t>
      </w:r>
      <w:proofErr w:type="spellStart"/>
      <w:r w:rsidRPr="00FF10DD">
        <w:rPr>
          <w:rFonts w:ascii="Arial" w:hAnsi="Arial" w:cs="Arial"/>
          <w:sz w:val="22"/>
          <w:szCs w:val="22"/>
        </w:rPr>
        <w:t>водеща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причина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за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предотвратима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слепота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сред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r w:rsidR="00BE1650" w:rsidRPr="00FF10DD">
        <w:rPr>
          <w:rFonts w:ascii="Arial" w:hAnsi="Arial" w:cs="Arial"/>
          <w:sz w:val="22"/>
          <w:szCs w:val="22"/>
          <w:lang w:val="bg-BG"/>
        </w:rPr>
        <w:t>населението</w:t>
      </w:r>
      <w:r w:rsidRPr="00FF10DD">
        <w:rPr>
          <w:rFonts w:ascii="Arial" w:hAnsi="Arial" w:cs="Arial"/>
          <w:sz w:val="22"/>
          <w:szCs w:val="22"/>
        </w:rPr>
        <w:t xml:space="preserve"> в </w:t>
      </w:r>
      <w:proofErr w:type="spellStart"/>
      <w:r w:rsidRPr="00FF10DD">
        <w:rPr>
          <w:rFonts w:ascii="Arial" w:hAnsi="Arial" w:cs="Arial"/>
          <w:sz w:val="22"/>
          <w:szCs w:val="22"/>
        </w:rPr>
        <w:t>трудоспособна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възраст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FF10DD">
        <w:rPr>
          <w:rFonts w:ascii="Arial" w:hAnsi="Arial" w:cs="Arial"/>
          <w:sz w:val="22"/>
          <w:szCs w:val="22"/>
        </w:rPr>
        <w:t>Пациентите</w:t>
      </w:r>
      <w:proofErr w:type="spellEnd"/>
      <w:r w:rsidR="00BE1650" w:rsidRPr="00FF10DD">
        <w:rPr>
          <w:rFonts w:ascii="Arial" w:hAnsi="Arial" w:cs="Arial"/>
          <w:sz w:val="22"/>
          <w:szCs w:val="22"/>
          <w:lang w:val="bg-BG"/>
        </w:rPr>
        <w:t>,</w:t>
      </w:r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страдащи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от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тежка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ДР</w:t>
      </w:r>
      <w:r w:rsidR="00BE1650" w:rsidRPr="00FF10DD">
        <w:rPr>
          <w:rFonts w:ascii="Arial" w:hAnsi="Arial" w:cs="Arial"/>
          <w:sz w:val="22"/>
          <w:szCs w:val="22"/>
          <w:lang w:val="bg-BG"/>
        </w:rPr>
        <w:t>,</w:t>
      </w:r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имат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доказано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по-ниско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качество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живот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и </w:t>
      </w:r>
      <w:proofErr w:type="spellStart"/>
      <w:r w:rsidRPr="00FF10DD">
        <w:rPr>
          <w:rFonts w:ascii="Arial" w:hAnsi="Arial" w:cs="Arial"/>
          <w:sz w:val="22"/>
          <w:szCs w:val="22"/>
        </w:rPr>
        <w:t>влошени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нива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физическо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FF10DD">
        <w:rPr>
          <w:rFonts w:ascii="Arial" w:hAnsi="Arial" w:cs="Arial"/>
          <w:sz w:val="22"/>
          <w:szCs w:val="22"/>
        </w:rPr>
        <w:t>емоционално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и </w:t>
      </w:r>
      <w:proofErr w:type="spellStart"/>
      <w:r w:rsidRPr="00FF10DD">
        <w:rPr>
          <w:rFonts w:ascii="Arial" w:hAnsi="Arial" w:cs="Arial"/>
          <w:sz w:val="22"/>
          <w:szCs w:val="22"/>
        </w:rPr>
        <w:t>социално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благоденствие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r w:rsidRPr="00FF10DD">
        <w:rPr>
          <w:rFonts w:ascii="Arial" w:hAnsi="Arial" w:cs="Arial"/>
          <w:sz w:val="22"/>
          <w:szCs w:val="22"/>
          <w:lang w:val="en-US"/>
        </w:rPr>
        <w:t>[2]</w:t>
      </w:r>
      <w:r w:rsidRPr="00FF10D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FF10DD">
        <w:rPr>
          <w:rFonts w:ascii="Arial" w:hAnsi="Arial" w:cs="Arial"/>
          <w:sz w:val="22"/>
          <w:szCs w:val="22"/>
        </w:rPr>
        <w:t>Тази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група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от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населението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използва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в </w:t>
      </w:r>
      <w:proofErr w:type="spellStart"/>
      <w:r w:rsidRPr="00FF10DD">
        <w:rPr>
          <w:rFonts w:ascii="Arial" w:hAnsi="Arial" w:cs="Arial"/>
          <w:sz w:val="22"/>
          <w:szCs w:val="22"/>
        </w:rPr>
        <w:t>значително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по-голяма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степен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здравните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ресурси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страната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>.</w:t>
      </w:r>
    </w:p>
    <w:p w14:paraId="79D34C06" w14:textId="77777777" w:rsidR="00B811A0" w:rsidRPr="00FF10DD" w:rsidRDefault="00B811A0" w:rsidP="00B811A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eastAsia="Microsoft JhengHei Light" w:hAnsi="Arial" w:cs="Arial"/>
          <w:sz w:val="22"/>
          <w:szCs w:val="22"/>
          <w:lang w:val="bg-BG"/>
        </w:rPr>
      </w:pPr>
      <w:proofErr w:type="spellStart"/>
      <w:r w:rsidRPr="00FF10DD">
        <w:rPr>
          <w:rFonts w:ascii="Arial" w:hAnsi="Arial" w:cs="Arial"/>
          <w:sz w:val="22"/>
          <w:szCs w:val="22"/>
        </w:rPr>
        <w:t>Епидемиологични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и </w:t>
      </w:r>
      <w:proofErr w:type="spellStart"/>
      <w:r w:rsidRPr="00FF10DD">
        <w:rPr>
          <w:rFonts w:ascii="Arial" w:hAnsi="Arial" w:cs="Arial"/>
          <w:sz w:val="22"/>
          <w:szCs w:val="22"/>
        </w:rPr>
        <w:t>кинични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проучвания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доказват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FF10DD">
        <w:rPr>
          <w:rFonts w:ascii="Arial" w:hAnsi="Arial" w:cs="Arial"/>
          <w:sz w:val="22"/>
          <w:szCs w:val="22"/>
        </w:rPr>
        <w:t>че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оптималния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контрол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кръвната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захар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FF10DD">
        <w:rPr>
          <w:rFonts w:ascii="Arial" w:hAnsi="Arial" w:cs="Arial"/>
          <w:sz w:val="22"/>
          <w:szCs w:val="22"/>
        </w:rPr>
        <w:t>артериалното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налягане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и </w:t>
      </w:r>
      <w:proofErr w:type="spellStart"/>
      <w:r w:rsidRPr="00FF10DD">
        <w:rPr>
          <w:rFonts w:ascii="Arial" w:hAnsi="Arial" w:cs="Arial"/>
          <w:sz w:val="22"/>
          <w:szCs w:val="22"/>
        </w:rPr>
        <w:t>липидите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могат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да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понижат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риска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от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развитие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ДР и </w:t>
      </w:r>
      <w:proofErr w:type="spellStart"/>
      <w:r w:rsidRPr="00FF10DD">
        <w:rPr>
          <w:rFonts w:ascii="Arial" w:hAnsi="Arial" w:cs="Arial"/>
          <w:sz w:val="22"/>
          <w:szCs w:val="22"/>
        </w:rPr>
        <w:t>да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забавят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прогресията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при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вече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налична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ДР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 [3]</w:t>
      </w:r>
      <w:r w:rsidRPr="00FF10D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FF10DD">
        <w:rPr>
          <w:rFonts w:ascii="Arial" w:hAnsi="Arial" w:cs="Arial"/>
          <w:sz w:val="22"/>
          <w:szCs w:val="22"/>
        </w:rPr>
        <w:t>Своевременното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лечение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с </w:t>
      </w:r>
      <w:proofErr w:type="spellStart"/>
      <w:r w:rsidRPr="00FF10DD">
        <w:rPr>
          <w:rFonts w:ascii="Arial" w:hAnsi="Arial" w:cs="Arial"/>
          <w:sz w:val="22"/>
          <w:szCs w:val="22"/>
        </w:rPr>
        <w:t>лазерна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фотокоагулация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и </w:t>
      </w:r>
      <w:proofErr w:type="spellStart"/>
      <w:r w:rsidRPr="00FF10DD">
        <w:rPr>
          <w:rFonts w:ascii="Arial" w:hAnsi="Arial" w:cs="Arial"/>
          <w:sz w:val="22"/>
          <w:szCs w:val="22"/>
        </w:rPr>
        <w:t>прецизиранат</w:t>
      </w:r>
      <w:proofErr w:type="spellEnd"/>
      <w:r w:rsidRPr="00FF10DD">
        <w:rPr>
          <w:rFonts w:ascii="Arial" w:hAnsi="Arial" w:cs="Arial"/>
          <w:sz w:val="22"/>
          <w:szCs w:val="22"/>
          <w:lang w:val="en-US"/>
        </w:rPr>
        <w:t>a</w:t>
      </w:r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употреба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инхибитори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на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съдовия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ендотелен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растежен</w:t>
      </w:r>
      <w:proofErr w:type="spellEnd"/>
      <w:r w:rsidRPr="00FF10DD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hAnsi="Arial" w:cs="Arial"/>
          <w:sz w:val="22"/>
          <w:szCs w:val="22"/>
        </w:rPr>
        <w:t>фактор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  <w:lang w:val="en-US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интравитреално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  <w:lang w:val="en-US"/>
        </w:rPr>
        <w:t>,</w:t>
      </w:r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могат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да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предотвратят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застрашаваща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зрението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ретинопатия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и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диабетен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макулен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оток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(ДМО).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Поради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факта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,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че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в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началните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стадии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ДР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няма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загуба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зрение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,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редовен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скрининг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болните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от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ЗД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би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могъл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да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доведе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до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навременно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лечение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и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съхранение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зрителната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острата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пациентите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>.</w:t>
      </w:r>
    </w:p>
    <w:p w14:paraId="3A187F16" w14:textId="77777777" w:rsidR="006C25BD" w:rsidRPr="00FF10DD" w:rsidRDefault="006C25BD" w:rsidP="006C25BD">
      <w:pPr>
        <w:pStyle w:val="NormalWeb"/>
        <w:spacing w:line="360" w:lineRule="auto"/>
        <w:ind w:firstLine="360"/>
        <w:jc w:val="both"/>
        <w:rPr>
          <w:rFonts w:ascii="Arial" w:hAnsi="Arial" w:cs="Arial"/>
          <w:bCs/>
          <w:sz w:val="22"/>
          <w:szCs w:val="22"/>
        </w:rPr>
      </w:pPr>
      <w:r w:rsidRPr="00FF10DD">
        <w:rPr>
          <w:rFonts w:ascii="Arial" w:hAnsi="Arial" w:cs="Arial"/>
          <w:sz w:val="22"/>
          <w:szCs w:val="22"/>
        </w:rPr>
        <w:t>Мета-анализ на множество епидемиологични проучвания относно честотата на диабета и диабетната ретинопатия в частност</w:t>
      </w:r>
      <w:r w:rsidRPr="00FF10DD">
        <w:rPr>
          <w:rFonts w:ascii="Arial" w:hAnsi="Arial" w:cs="Arial"/>
          <w:sz w:val="22"/>
          <w:szCs w:val="22"/>
          <w:lang w:val="en-US"/>
        </w:rPr>
        <w:t>,</w:t>
      </w:r>
      <w:r w:rsidRPr="00FF10DD">
        <w:rPr>
          <w:rFonts w:ascii="Arial" w:hAnsi="Arial" w:cs="Arial"/>
          <w:sz w:val="22"/>
          <w:szCs w:val="22"/>
        </w:rPr>
        <w:t xml:space="preserve"> демонстрира, че честотата на диабетна ретинопатия сред диабетиците е 30%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 [2]</w:t>
      </w:r>
      <w:r w:rsidRPr="00FF10DD">
        <w:rPr>
          <w:rFonts w:ascii="Arial" w:hAnsi="Arial" w:cs="Arial"/>
          <w:sz w:val="22"/>
          <w:szCs w:val="22"/>
        </w:rPr>
        <w:t>.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r w:rsidRPr="00FF10DD">
        <w:rPr>
          <w:rFonts w:ascii="Arial" w:hAnsi="Arial" w:cs="Arial"/>
          <w:sz w:val="22"/>
          <w:szCs w:val="22"/>
        </w:rPr>
        <w:t>Тези проучвания недвусмислено показват, че 20 години от поставяне на диагнозата диабет: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 </w:t>
      </w:r>
      <w:r w:rsidRPr="00FF10DD">
        <w:rPr>
          <w:rFonts w:ascii="Arial" w:hAnsi="Arial" w:cs="Arial"/>
          <w:bCs/>
          <w:sz w:val="22"/>
          <w:szCs w:val="22"/>
        </w:rPr>
        <w:t>над 90% от пациентите с тип 1</w:t>
      </w:r>
      <w:r w:rsidRPr="00FF10DD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r w:rsidRPr="00FF10DD">
        <w:rPr>
          <w:rFonts w:ascii="Arial" w:hAnsi="Arial" w:cs="Arial"/>
          <w:bCs/>
          <w:sz w:val="22"/>
          <w:szCs w:val="22"/>
        </w:rPr>
        <w:t>имат установена ретинопатия и повече от 60% с тип 2 имат ДР. Това неминуемо</w:t>
      </w:r>
      <w:r w:rsidRPr="00FF10DD">
        <w:rPr>
          <w:rFonts w:ascii="Arial" w:hAnsi="Arial" w:cs="Arial"/>
          <w:bCs/>
          <w:sz w:val="22"/>
          <w:szCs w:val="22"/>
          <w:lang w:val="en-US"/>
        </w:rPr>
        <w:t xml:space="preserve"> </w:t>
      </w:r>
      <w:r w:rsidRPr="00FF10DD">
        <w:rPr>
          <w:rFonts w:ascii="Arial" w:hAnsi="Arial" w:cs="Arial"/>
          <w:bCs/>
          <w:sz w:val="22"/>
          <w:szCs w:val="22"/>
        </w:rPr>
        <w:t>води до заключението, че диабетната ретинопатия и усложненията свързани с нея са социално значим проблем.</w:t>
      </w:r>
    </w:p>
    <w:p w14:paraId="58D0410A" w14:textId="77777777" w:rsidR="00B811A0" w:rsidRPr="00FF10DD" w:rsidRDefault="00B811A0" w:rsidP="00B811A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eastAsia="Microsoft JhengHei Light" w:hAnsi="Arial" w:cs="Arial"/>
          <w:sz w:val="22"/>
          <w:szCs w:val="22"/>
        </w:rPr>
      </w:pP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lastRenderedPageBreak/>
        <w:t>Това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са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r w:rsidR="00283BFC" w:rsidRPr="00FF10DD">
        <w:rPr>
          <w:rFonts w:ascii="Arial" w:eastAsia="Microsoft JhengHei Light" w:hAnsi="Arial" w:cs="Arial"/>
          <w:sz w:val="22"/>
          <w:szCs w:val="22"/>
          <w:lang w:val="bg-BG"/>
        </w:rPr>
        <w:t>препоръки</w:t>
      </w:r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за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запазване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качеството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живот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и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редуциране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нуждата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от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използване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скъпи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здравни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ресурси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в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дългосрочен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план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. </w:t>
      </w:r>
    </w:p>
    <w:p w14:paraId="485BF280" w14:textId="77777777" w:rsidR="00B811A0" w:rsidRPr="00FF10DD" w:rsidRDefault="00B811A0" w:rsidP="00B811A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Осъществяването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такъв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план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е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метод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за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избягване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натоварването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на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системата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за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социално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подпомагане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 xml:space="preserve"> и </w:t>
      </w:r>
      <w:proofErr w:type="spellStart"/>
      <w:r w:rsidRPr="00FF10DD">
        <w:rPr>
          <w:rFonts w:ascii="Arial" w:eastAsia="Microsoft JhengHei Light" w:hAnsi="Arial" w:cs="Arial"/>
          <w:sz w:val="22"/>
          <w:szCs w:val="22"/>
        </w:rPr>
        <w:t>трудоустрояване</w:t>
      </w:r>
      <w:proofErr w:type="spellEnd"/>
      <w:r w:rsidRPr="00FF10DD">
        <w:rPr>
          <w:rFonts w:ascii="Arial" w:eastAsia="Microsoft JhengHei Light" w:hAnsi="Arial" w:cs="Arial"/>
          <w:sz w:val="22"/>
          <w:szCs w:val="22"/>
        </w:rPr>
        <w:t>.</w:t>
      </w:r>
    </w:p>
    <w:p w14:paraId="0A72F87D" w14:textId="77777777" w:rsidR="00B811A0" w:rsidRPr="00FF10DD" w:rsidRDefault="00B811A0" w:rsidP="00B811A0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77B37AAB" w14:textId="77777777" w:rsidR="00FD0277" w:rsidRPr="00FF10DD" w:rsidRDefault="00FD0277" w:rsidP="00B811A0">
      <w:p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</w:p>
    <w:p w14:paraId="3B75F938" w14:textId="77777777" w:rsidR="00324C27" w:rsidRPr="00FF10DD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Подробно представяне</w:t>
      </w:r>
      <w:r w:rsidR="00FD0277" w:rsidRPr="00FF10DD">
        <w:rPr>
          <w:rFonts w:ascii="Arial" w:hAnsi="Arial" w:cs="Arial"/>
          <w:sz w:val="22"/>
          <w:szCs w:val="22"/>
          <w:lang w:val="en-US"/>
        </w:rPr>
        <w:t>:</w:t>
      </w:r>
    </w:p>
    <w:p w14:paraId="37E6A000" w14:textId="77777777" w:rsidR="00324C27" w:rsidRPr="00FF10DD" w:rsidRDefault="00324C2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259504DB" w14:textId="77777777" w:rsidR="00FD0277" w:rsidRPr="00FF10DD" w:rsidRDefault="00FD027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60E80BC4" w14:textId="77777777" w:rsidR="00B811A0" w:rsidRPr="00FF10DD" w:rsidRDefault="00FD0277" w:rsidP="00FD0277">
      <w:pPr>
        <w:pStyle w:val="ListParagraph"/>
        <w:jc w:val="center"/>
        <w:rPr>
          <w:rFonts w:ascii="Arial" w:hAnsi="Arial" w:cs="Arial"/>
          <w:b/>
          <w:sz w:val="22"/>
          <w:szCs w:val="22"/>
          <w:lang w:val="bg-BG"/>
        </w:rPr>
      </w:pPr>
      <w:r w:rsidRPr="00FF10DD">
        <w:rPr>
          <w:rFonts w:ascii="Arial" w:hAnsi="Arial" w:cs="Arial"/>
          <w:b/>
          <w:sz w:val="22"/>
          <w:szCs w:val="22"/>
          <w:lang w:val="bg-BG"/>
        </w:rPr>
        <w:t>Дефиниции за диабетна ретинопатия</w:t>
      </w:r>
    </w:p>
    <w:p w14:paraId="41183F9C" w14:textId="77777777" w:rsidR="00A11763" w:rsidRPr="00FF10DD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25"/>
        <w:gridCol w:w="7371"/>
        <w:gridCol w:w="1701"/>
        <w:gridCol w:w="1659"/>
      </w:tblGrid>
      <w:tr w:rsidR="00FF10DD" w:rsidRPr="00FF10DD" w14:paraId="5CC250BD" w14:textId="77777777" w:rsidTr="00ED6AEB">
        <w:trPr>
          <w:jc w:val="center"/>
        </w:trPr>
        <w:tc>
          <w:tcPr>
            <w:tcW w:w="2725" w:type="dxa"/>
          </w:tcPr>
          <w:p w14:paraId="5A4D229B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Степен на тежест</w:t>
            </w:r>
          </w:p>
        </w:tc>
        <w:tc>
          <w:tcPr>
            <w:tcW w:w="7371" w:type="dxa"/>
          </w:tcPr>
          <w:p w14:paraId="5C357377" w14:textId="77777777" w:rsidR="00ED6AEB" w:rsidRPr="00FF10DD" w:rsidRDefault="00ED6AEB" w:rsidP="00ED6AE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Находка на очно дъно при мидриаза</w:t>
            </w:r>
          </w:p>
        </w:tc>
        <w:tc>
          <w:tcPr>
            <w:tcW w:w="1701" w:type="dxa"/>
          </w:tcPr>
          <w:p w14:paraId="099B904C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Клас</w:t>
            </w:r>
          </w:p>
        </w:tc>
        <w:tc>
          <w:tcPr>
            <w:tcW w:w="1659" w:type="dxa"/>
          </w:tcPr>
          <w:p w14:paraId="2FFB74F3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Ниво</w:t>
            </w:r>
          </w:p>
        </w:tc>
      </w:tr>
      <w:tr w:rsidR="00FF10DD" w:rsidRPr="00FF10DD" w14:paraId="278ED5F8" w14:textId="77777777" w:rsidTr="00ED6AEB">
        <w:trPr>
          <w:jc w:val="center"/>
        </w:trPr>
        <w:tc>
          <w:tcPr>
            <w:tcW w:w="2725" w:type="dxa"/>
          </w:tcPr>
          <w:p w14:paraId="25A040EC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Липса на ДР</w:t>
            </w:r>
          </w:p>
        </w:tc>
        <w:tc>
          <w:tcPr>
            <w:tcW w:w="7371" w:type="dxa"/>
          </w:tcPr>
          <w:p w14:paraId="0FE7648B" w14:textId="77777777" w:rsidR="00ED6AEB" w:rsidRPr="00FF10DD" w:rsidRDefault="00ED6AEB" w:rsidP="00ED6AE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 xml:space="preserve">Липса на </w:t>
            </w:r>
            <w:r w:rsidR="009D35B8" w:rsidRPr="00FF10DD">
              <w:rPr>
                <w:rFonts w:ascii="Arial" w:hAnsi="Arial" w:cs="Arial"/>
                <w:sz w:val="22"/>
                <w:szCs w:val="22"/>
                <w:lang w:val="bg-BG"/>
              </w:rPr>
              <w:t>патологични промени</w:t>
            </w: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 xml:space="preserve"> в очното дъно</w:t>
            </w:r>
          </w:p>
        </w:tc>
        <w:tc>
          <w:tcPr>
            <w:tcW w:w="1701" w:type="dxa"/>
          </w:tcPr>
          <w:p w14:paraId="3B08F4EC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I</w:t>
            </w:r>
          </w:p>
        </w:tc>
        <w:tc>
          <w:tcPr>
            <w:tcW w:w="1659" w:type="dxa"/>
          </w:tcPr>
          <w:p w14:paraId="61A8E610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</w:p>
        </w:tc>
      </w:tr>
      <w:tr w:rsidR="00FF10DD" w:rsidRPr="00FF10DD" w14:paraId="6E6FFF5F" w14:textId="77777777" w:rsidTr="00ED6AEB">
        <w:trPr>
          <w:jc w:val="center"/>
        </w:trPr>
        <w:tc>
          <w:tcPr>
            <w:tcW w:w="2725" w:type="dxa"/>
          </w:tcPr>
          <w:p w14:paraId="2DB362FC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Начална НПДР</w:t>
            </w:r>
          </w:p>
        </w:tc>
        <w:tc>
          <w:tcPr>
            <w:tcW w:w="7371" w:type="dxa"/>
          </w:tcPr>
          <w:p w14:paraId="55E939DC" w14:textId="77777777" w:rsidR="00ED6AEB" w:rsidRPr="00FF10DD" w:rsidRDefault="00ED6AEB" w:rsidP="00ED6AE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Единични микроаневризми</w:t>
            </w:r>
          </w:p>
        </w:tc>
        <w:tc>
          <w:tcPr>
            <w:tcW w:w="1701" w:type="dxa"/>
          </w:tcPr>
          <w:p w14:paraId="6F5D7E5E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I</w:t>
            </w:r>
          </w:p>
        </w:tc>
        <w:tc>
          <w:tcPr>
            <w:tcW w:w="1659" w:type="dxa"/>
          </w:tcPr>
          <w:p w14:paraId="70C5C6FE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</w:p>
        </w:tc>
      </w:tr>
      <w:tr w:rsidR="00FF10DD" w:rsidRPr="00FF10DD" w14:paraId="39906E66" w14:textId="77777777" w:rsidTr="00ED6AEB">
        <w:trPr>
          <w:jc w:val="center"/>
        </w:trPr>
        <w:tc>
          <w:tcPr>
            <w:tcW w:w="2725" w:type="dxa"/>
          </w:tcPr>
          <w:p w14:paraId="59A4DE84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Средна НПДР</w:t>
            </w:r>
          </w:p>
        </w:tc>
        <w:tc>
          <w:tcPr>
            <w:tcW w:w="7371" w:type="dxa"/>
          </w:tcPr>
          <w:p w14:paraId="24F9434C" w14:textId="77777777" w:rsidR="00ED6AEB" w:rsidRPr="00FF10DD" w:rsidRDefault="00ED6AEB" w:rsidP="00ED6AE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Множество микроаневризми</w:t>
            </w:r>
          </w:p>
        </w:tc>
        <w:tc>
          <w:tcPr>
            <w:tcW w:w="1701" w:type="dxa"/>
          </w:tcPr>
          <w:p w14:paraId="0997902E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I</w:t>
            </w:r>
          </w:p>
        </w:tc>
        <w:tc>
          <w:tcPr>
            <w:tcW w:w="1659" w:type="dxa"/>
          </w:tcPr>
          <w:p w14:paraId="1682F8D3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</w:p>
        </w:tc>
      </w:tr>
      <w:tr w:rsidR="00FF10DD" w:rsidRPr="00FF10DD" w14:paraId="40C84078" w14:textId="77777777" w:rsidTr="00ED6AEB">
        <w:trPr>
          <w:jc w:val="center"/>
        </w:trPr>
        <w:tc>
          <w:tcPr>
            <w:tcW w:w="2725" w:type="dxa"/>
          </w:tcPr>
          <w:p w14:paraId="74E81E49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Тежка НПД</w:t>
            </w:r>
          </w:p>
        </w:tc>
        <w:tc>
          <w:tcPr>
            <w:tcW w:w="7371" w:type="dxa"/>
          </w:tcPr>
          <w:p w14:paraId="07DED18E" w14:textId="603D55FE" w:rsidR="00ED6AEB" w:rsidRPr="00FF10DD" w:rsidRDefault="00ED6AEB" w:rsidP="00ED6AE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Повече от 20 интраретинални хеморагии във всеки от квадрантите</w:t>
            </w:r>
          </w:p>
          <w:p w14:paraId="0A19F1F5" w14:textId="77777777" w:rsidR="00ED6AEB" w:rsidRPr="00FF10DD" w:rsidRDefault="00ED6AEB" w:rsidP="00ED6AE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Венозни малформации в два или повече квадранта</w:t>
            </w:r>
          </w:p>
          <w:p w14:paraId="2063EE6A" w14:textId="77777777" w:rsidR="00ED6AEB" w:rsidRPr="00FF10DD" w:rsidRDefault="00ED6AEB" w:rsidP="00ED6AE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ИРМА</w:t>
            </w:r>
            <w:r w:rsidR="009D35B8" w:rsidRPr="00FF10DD">
              <w:rPr>
                <w:rFonts w:ascii="Arial" w:hAnsi="Arial" w:cs="Arial"/>
                <w:sz w:val="22"/>
                <w:szCs w:val="22"/>
                <w:lang w:val="bg-BG"/>
              </w:rPr>
              <w:t>(интраретинални микросъдови аномалии)</w:t>
            </w: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 xml:space="preserve"> в един или повече квадранта</w:t>
            </w:r>
          </w:p>
        </w:tc>
        <w:tc>
          <w:tcPr>
            <w:tcW w:w="1701" w:type="dxa"/>
          </w:tcPr>
          <w:p w14:paraId="34BE2B01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I</w:t>
            </w:r>
          </w:p>
        </w:tc>
        <w:tc>
          <w:tcPr>
            <w:tcW w:w="1659" w:type="dxa"/>
          </w:tcPr>
          <w:p w14:paraId="7E849EAD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</w:p>
        </w:tc>
      </w:tr>
      <w:tr w:rsidR="00FF10DD" w:rsidRPr="00FF10DD" w14:paraId="3F313B02" w14:textId="77777777" w:rsidTr="00ED6AEB">
        <w:trPr>
          <w:jc w:val="center"/>
        </w:trPr>
        <w:tc>
          <w:tcPr>
            <w:tcW w:w="2725" w:type="dxa"/>
          </w:tcPr>
          <w:p w14:paraId="5D5E0B8A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ПДР</w:t>
            </w:r>
          </w:p>
        </w:tc>
        <w:tc>
          <w:tcPr>
            <w:tcW w:w="7371" w:type="dxa"/>
          </w:tcPr>
          <w:p w14:paraId="7BEDA610" w14:textId="77777777" w:rsidR="00ED6AEB" w:rsidRPr="00FF10DD" w:rsidRDefault="00ED6AEB" w:rsidP="00ED6AE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Неоваскуларизация</w:t>
            </w:r>
          </w:p>
          <w:p w14:paraId="6708BA75" w14:textId="77777777" w:rsidR="00ED6AEB" w:rsidRPr="00FF10DD" w:rsidRDefault="00ED6AEB" w:rsidP="00ED6AE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Витреална или преретинална хеморагия</w:t>
            </w:r>
          </w:p>
        </w:tc>
        <w:tc>
          <w:tcPr>
            <w:tcW w:w="1701" w:type="dxa"/>
          </w:tcPr>
          <w:p w14:paraId="54E60414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I</w:t>
            </w:r>
          </w:p>
        </w:tc>
        <w:tc>
          <w:tcPr>
            <w:tcW w:w="1659" w:type="dxa"/>
          </w:tcPr>
          <w:p w14:paraId="17374A7C" w14:textId="77777777" w:rsidR="00ED6AEB" w:rsidRPr="00FF10DD" w:rsidRDefault="00ED6AEB" w:rsidP="00ED6AEB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</w:p>
        </w:tc>
      </w:tr>
      <w:tr w:rsidR="009D35B8" w:rsidRPr="00FF10DD" w14:paraId="1E103A7B" w14:textId="77777777" w:rsidTr="00ED6AEB">
        <w:trPr>
          <w:jc w:val="center"/>
        </w:trPr>
        <w:tc>
          <w:tcPr>
            <w:tcW w:w="2725" w:type="dxa"/>
          </w:tcPr>
          <w:p w14:paraId="5EB18BE6" w14:textId="77777777" w:rsidR="009D35B8" w:rsidRPr="00FF10DD" w:rsidRDefault="009D35B8" w:rsidP="009D35B8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Даибетен макулен оток/едем</w:t>
            </w:r>
            <w:r w:rsidR="00D86F8A" w:rsidRPr="00FF10DD">
              <w:rPr>
                <w:rFonts w:ascii="Arial" w:hAnsi="Arial" w:cs="Arial"/>
                <w:sz w:val="22"/>
                <w:szCs w:val="22"/>
                <w:lang w:val="bg-BG"/>
              </w:rPr>
              <w:t xml:space="preserve"> ДМО</w:t>
            </w:r>
          </w:p>
        </w:tc>
        <w:tc>
          <w:tcPr>
            <w:tcW w:w="7371" w:type="dxa"/>
          </w:tcPr>
          <w:p w14:paraId="5C50DE07" w14:textId="17DEADE6" w:rsidR="009D35B8" w:rsidRPr="00FF10DD" w:rsidRDefault="009D35B8" w:rsidP="009D35B8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bg-BG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Лек (удебеляването на ретината и твърдите ексудати са изв</w:t>
            </w:r>
            <w:r w:rsidR="00D86F8A" w:rsidRPr="00FF10DD">
              <w:rPr>
                <w:rFonts w:ascii="Arial" w:hAnsi="Arial" w:cs="Arial"/>
                <w:sz w:val="22"/>
                <w:szCs w:val="22"/>
                <w:lang w:val="bg-BG"/>
              </w:rPr>
              <w:t>ъ</w:t>
            </w: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н 1000 м</w:t>
            </w:r>
            <w:r w:rsidR="00BE1650" w:rsidRPr="00FF10DD">
              <w:rPr>
                <w:rFonts w:ascii="Arial" w:hAnsi="Arial" w:cs="Arial"/>
                <w:sz w:val="22"/>
                <w:szCs w:val="22"/>
                <w:lang w:val="bg-BG"/>
              </w:rPr>
              <w:t>и</w:t>
            </w: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крона зона</w:t>
            </w:r>
            <w:r w:rsidR="00BE1650" w:rsidRPr="00FF10DD">
              <w:rPr>
                <w:rFonts w:ascii="Arial" w:hAnsi="Arial" w:cs="Arial"/>
                <w:sz w:val="22"/>
                <w:szCs w:val="22"/>
                <w:lang w:val="bg-BG"/>
              </w:rPr>
              <w:t xml:space="preserve"> </w:t>
            </w:r>
            <w:r w:rsidRPr="00FF10DD">
              <w:rPr>
                <w:rFonts w:ascii="Arial" w:hAnsi="Arial" w:cs="Arial"/>
                <w:sz w:val="22"/>
                <w:szCs w:val="22"/>
                <w:lang w:val="bg-BG"/>
              </w:rPr>
              <w:t>около фовеолата), умерен (засегната е фовеята, но централната зона е запазена), тежък (им</w:t>
            </w:r>
            <w:r w:rsidR="00BE1650" w:rsidRPr="00FF10DD">
              <w:rPr>
                <w:rFonts w:ascii="Arial" w:hAnsi="Arial" w:cs="Arial"/>
                <w:sz w:val="22"/>
                <w:szCs w:val="22"/>
                <w:lang w:val="bg-BG"/>
              </w:rPr>
              <w:t>а засягане на централната зона)</w:t>
            </w:r>
          </w:p>
        </w:tc>
        <w:tc>
          <w:tcPr>
            <w:tcW w:w="1701" w:type="dxa"/>
          </w:tcPr>
          <w:p w14:paraId="2562ACD4" w14:textId="77777777" w:rsidR="009D35B8" w:rsidRPr="00FF10DD" w:rsidRDefault="009D35B8" w:rsidP="009D35B8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I</w:t>
            </w:r>
          </w:p>
        </w:tc>
        <w:tc>
          <w:tcPr>
            <w:tcW w:w="1659" w:type="dxa"/>
          </w:tcPr>
          <w:p w14:paraId="558D0546" w14:textId="77777777" w:rsidR="009D35B8" w:rsidRPr="00FF10DD" w:rsidRDefault="009D35B8" w:rsidP="009D35B8">
            <w:pPr>
              <w:pStyle w:val="ListParagraph"/>
              <w:ind w:left="0"/>
              <w:jc w:val="center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10DD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</w:p>
        </w:tc>
      </w:tr>
    </w:tbl>
    <w:p w14:paraId="6FA0314F" w14:textId="77777777" w:rsidR="00A11763" w:rsidRPr="00FF10DD" w:rsidRDefault="00A11763" w:rsidP="00ED6AEB">
      <w:pPr>
        <w:pStyle w:val="ListParagraph"/>
        <w:jc w:val="center"/>
        <w:rPr>
          <w:rFonts w:ascii="Arial" w:hAnsi="Arial" w:cs="Arial"/>
          <w:sz w:val="22"/>
          <w:szCs w:val="22"/>
          <w:lang w:val="bg-BG"/>
        </w:rPr>
      </w:pPr>
    </w:p>
    <w:p w14:paraId="6F909F7A" w14:textId="77777777" w:rsidR="00982D14" w:rsidRPr="00FF10DD" w:rsidRDefault="00982D14" w:rsidP="00982D14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Легенда:</w:t>
      </w:r>
      <w:r w:rsidR="00FD0277" w:rsidRPr="00FF10DD">
        <w:rPr>
          <w:rFonts w:ascii="Arial" w:hAnsi="Arial" w:cs="Arial"/>
          <w:sz w:val="22"/>
          <w:szCs w:val="22"/>
          <w:lang w:val="bg-BG"/>
        </w:rPr>
        <w:tab/>
      </w:r>
      <w:r w:rsidRPr="00FF10DD">
        <w:rPr>
          <w:rFonts w:ascii="Arial" w:hAnsi="Arial" w:cs="Arial"/>
          <w:sz w:val="22"/>
          <w:szCs w:val="22"/>
          <w:lang w:val="bg-BG"/>
        </w:rPr>
        <w:t>ДР – диабетна ретинопатия, НПДР – непролиферативна диабетна ретинопатия, ПДР – пролиферативна диабетна ретинопатия, ИРМА – интраретинални микро</w:t>
      </w:r>
      <w:r w:rsidR="00FD0277" w:rsidRPr="00FF10DD">
        <w:rPr>
          <w:rFonts w:ascii="Arial" w:hAnsi="Arial" w:cs="Arial"/>
          <w:sz w:val="22"/>
          <w:szCs w:val="22"/>
          <w:lang w:val="bg-BG"/>
        </w:rPr>
        <w:t>васкуларни аномалии</w:t>
      </w:r>
    </w:p>
    <w:p w14:paraId="1A430E39" w14:textId="77777777" w:rsidR="00A11763" w:rsidRPr="00FF10DD" w:rsidRDefault="00A11763" w:rsidP="00ED6AEB">
      <w:pPr>
        <w:pStyle w:val="ListParagraph"/>
        <w:jc w:val="center"/>
        <w:rPr>
          <w:rFonts w:ascii="Arial" w:hAnsi="Arial" w:cs="Arial"/>
          <w:sz w:val="22"/>
          <w:szCs w:val="22"/>
          <w:lang w:val="bg-BG"/>
        </w:rPr>
      </w:pPr>
    </w:p>
    <w:p w14:paraId="198560C6" w14:textId="77777777" w:rsidR="00A11763" w:rsidRPr="00FF10DD" w:rsidRDefault="00A11763" w:rsidP="00ED6AEB">
      <w:pPr>
        <w:pStyle w:val="ListParagraph"/>
        <w:jc w:val="center"/>
        <w:rPr>
          <w:rFonts w:ascii="Arial" w:hAnsi="Arial" w:cs="Arial"/>
          <w:sz w:val="22"/>
          <w:szCs w:val="22"/>
          <w:lang w:val="bg-BG"/>
        </w:rPr>
      </w:pPr>
    </w:p>
    <w:p w14:paraId="2CDE4B05" w14:textId="77777777" w:rsidR="00A11763" w:rsidRPr="00FF10DD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66F0D668" w14:textId="77777777" w:rsidR="00A11763" w:rsidRPr="00FF10DD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05E3A95" w14:textId="77777777" w:rsidR="00A11763" w:rsidRPr="00FF10DD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79FA480F" w14:textId="77777777" w:rsidR="00A11763" w:rsidRPr="00FF10DD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11AB50CD" w14:textId="77777777" w:rsidR="00A11763" w:rsidRPr="00FF10DD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74478AEE" w14:textId="77777777" w:rsidR="00A11763" w:rsidRPr="00FF10DD" w:rsidRDefault="00FA06A6" w:rsidP="00FA06A6">
      <w:pPr>
        <w:pStyle w:val="ListParagraph"/>
        <w:jc w:val="center"/>
        <w:rPr>
          <w:rFonts w:ascii="Arial" w:hAnsi="Arial" w:cs="Arial"/>
          <w:b/>
          <w:sz w:val="22"/>
          <w:szCs w:val="22"/>
          <w:lang w:val="bg-BG"/>
        </w:rPr>
      </w:pPr>
      <w:r w:rsidRPr="00FF10DD">
        <w:rPr>
          <w:rFonts w:ascii="Arial" w:hAnsi="Arial" w:cs="Arial"/>
          <w:b/>
          <w:sz w:val="22"/>
          <w:szCs w:val="22"/>
          <w:lang w:val="bg-BG"/>
        </w:rPr>
        <w:t>Диагностика, превантивни и оперативни мерки при диабетна ретинопатия в зависимост от тежестта</w:t>
      </w:r>
    </w:p>
    <w:p w14:paraId="77A9D115" w14:textId="77777777" w:rsidR="00A11763" w:rsidRPr="00FF10DD" w:rsidRDefault="00A11763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48C6FFF3" w14:textId="77777777" w:rsidR="00A11763" w:rsidRPr="00FF10DD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p w14:paraId="1555E7B8" w14:textId="77777777" w:rsidR="00A11763" w:rsidRPr="00FF10DD" w:rsidRDefault="00A11763" w:rsidP="0094576F">
      <w:pPr>
        <w:pStyle w:val="ListParagraph"/>
        <w:jc w:val="both"/>
        <w:rPr>
          <w:rFonts w:ascii="Arial" w:hAnsi="Arial" w:cs="Arial"/>
          <w:sz w:val="20"/>
          <w:szCs w:val="20"/>
          <w:lang w:val="bg-BG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608"/>
        <w:gridCol w:w="1101"/>
        <w:gridCol w:w="1120"/>
        <w:gridCol w:w="1796"/>
        <w:gridCol w:w="1156"/>
        <w:gridCol w:w="1397"/>
        <w:gridCol w:w="1168"/>
        <w:gridCol w:w="1199"/>
        <w:gridCol w:w="1077"/>
        <w:gridCol w:w="977"/>
        <w:gridCol w:w="661"/>
        <w:gridCol w:w="690"/>
      </w:tblGrid>
      <w:tr w:rsidR="00FF10DD" w:rsidRPr="00FF10DD" w14:paraId="028ED3D7" w14:textId="77777777" w:rsidTr="00D86F8A">
        <w:trPr>
          <w:jc w:val="center"/>
        </w:trPr>
        <w:tc>
          <w:tcPr>
            <w:tcW w:w="1114" w:type="dxa"/>
          </w:tcPr>
          <w:p w14:paraId="1BA73A8A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Степен на тежест</w:t>
            </w:r>
          </w:p>
        </w:tc>
        <w:tc>
          <w:tcPr>
            <w:tcW w:w="1101" w:type="dxa"/>
          </w:tcPr>
          <w:p w14:paraId="797D788D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Зрителна острота</w:t>
            </w:r>
          </w:p>
        </w:tc>
        <w:tc>
          <w:tcPr>
            <w:tcW w:w="1120" w:type="dxa"/>
          </w:tcPr>
          <w:p w14:paraId="5D86B0CF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Оглед при мидриаза</w:t>
            </w:r>
          </w:p>
        </w:tc>
        <w:tc>
          <w:tcPr>
            <w:tcW w:w="1796" w:type="dxa"/>
          </w:tcPr>
          <w:p w14:paraId="1339CB25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Флуоресцеинова ангиография</w:t>
            </w:r>
          </w:p>
        </w:tc>
        <w:tc>
          <w:tcPr>
            <w:tcW w:w="1156" w:type="dxa"/>
          </w:tcPr>
          <w:p w14:paraId="2B330B08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ОСТ/ ОСТА</w:t>
            </w:r>
          </w:p>
        </w:tc>
        <w:tc>
          <w:tcPr>
            <w:tcW w:w="1397" w:type="dxa"/>
          </w:tcPr>
          <w:p w14:paraId="603AFB69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Ехография</w:t>
            </w:r>
          </w:p>
        </w:tc>
        <w:tc>
          <w:tcPr>
            <w:tcW w:w="1168" w:type="dxa"/>
          </w:tcPr>
          <w:p w14:paraId="51CBCC40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Лазер</w:t>
            </w:r>
          </w:p>
        </w:tc>
        <w:tc>
          <w:tcPr>
            <w:tcW w:w="1199" w:type="dxa"/>
          </w:tcPr>
          <w:p w14:paraId="12679CAD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Интра-витреални инжекции</w:t>
            </w:r>
          </w:p>
        </w:tc>
        <w:tc>
          <w:tcPr>
            <w:tcW w:w="1077" w:type="dxa"/>
          </w:tcPr>
          <w:p w14:paraId="2BF26221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Хирургия</w:t>
            </w:r>
          </w:p>
        </w:tc>
        <w:tc>
          <w:tcPr>
            <w:tcW w:w="977" w:type="dxa"/>
          </w:tcPr>
          <w:p w14:paraId="0CAB5832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Просле-дяване</w:t>
            </w:r>
          </w:p>
        </w:tc>
        <w:tc>
          <w:tcPr>
            <w:tcW w:w="661" w:type="dxa"/>
          </w:tcPr>
          <w:p w14:paraId="24631F3A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Клас</w:t>
            </w:r>
          </w:p>
        </w:tc>
        <w:tc>
          <w:tcPr>
            <w:tcW w:w="690" w:type="dxa"/>
          </w:tcPr>
          <w:p w14:paraId="09B1BC3B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Ниво</w:t>
            </w:r>
          </w:p>
        </w:tc>
      </w:tr>
      <w:tr w:rsidR="00FF10DD" w:rsidRPr="00FF10DD" w14:paraId="32E79D71" w14:textId="77777777" w:rsidTr="00D86F8A">
        <w:trPr>
          <w:jc w:val="center"/>
        </w:trPr>
        <w:tc>
          <w:tcPr>
            <w:tcW w:w="1114" w:type="dxa"/>
          </w:tcPr>
          <w:p w14:paraId="3C619F9F" w14:textId="77777777" w:rsidR="00AF7C70" w:rsidRPr="00FF10DD" w:rsidRDefault="00AF7C70" w:rsidP="000903D2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Диабет и липса на ДР</w:t>
            </w:r>
          </w:p>
        </w:tc>
        <w:tc>
          <w:tcPr>
            <w:tcW w:w="1101" w:type="dxa"/>
          </w:tcPr>
          <w:p w14:paraId="0835594E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01AFB4D8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4CB97C17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156" w:type="dxa"/>
          </w:tcPr>
          <w:p w14:paraId="02DA4BFD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397" w:type="dxa"/>
          </w:tcPr>
          <w:p w14:paraId="0BA1D3EC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168" w:type="dxa"/>
          </w:tcPr>
          <w:p w14:paraId="5A4BC240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199" w:type="dxa"/>
          </w:tcPr>
          <w:p w14:paraId="276806F4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077" w:type="dxa"/>
          </w:tcPr>
          <w:p w14:paraId="5CDF96E8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977" w:type="dxa"/>
          </w:tcPr>
          <w:p w14:paraId="08AD1B13" w14:textId="77777777" w:rsidR="00AF7C70" w:rsidRPr="00FF10DD" w:rsidRDefault="00AF7C70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12 мес.</w:t>
            </w:r>
          </w:p>
        </w:tc>
        <w:tc>
          <w:tcPr>
            <w:tcW w:w="661" w:type="dxa"/>
          </w:tcPr>
          <w:p w14:paraId="73F464BE" w14:textId="77777777" w:rsidR="00AF7C70" w:rsidRPr="00FF10DD" w:rsidRDefault="00FA06A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01C9B9C0" w14:textId="77777777" w:rsidR="00AF7C70" w:rsidRPr="00FF10DD" w:rsidRDefault="00FA06A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FF10DD" w:rsidRPr="00FF10DD" w14:paraId="135A28E4" w14:textId="77777777" w:rsidTr="00D86F8A">
        <w:trPr>
          <w:jc w:val="center"/>
        </w:trPr>
        <w:tc>
          <w:tcPr>
            <w:tcW w:w="1114" w:type="dxa"/>
          </w:tcPr>
          <w:p w14:paraId="7A8FD5B6" w14:textId="77777777" w:rsidR="00AF7C70" w:rsidRPr="00FF10DD" w:rsidRDefault="00AF7C70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Начална НПДР</w:t>
            </w:r>
          </w:p>
        </w:tc>
        <w:tc>
          <w:tcPr>
            <w:tcW w:w="1101" w:type="dxa"/>
          </w:tcPr>
          <w:p w14:paraId="7B0699E7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474B3D9C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2C876BE8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56" w:type="dxa"/>
          </w:tcPr>
          <w:p w14:paraId="62435BC7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397" w:type="dxa"/>
          </w:tcPr>
          <w:p w14:paraId="4D24B97C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168" w:type="dxa"/>
          </w:tcPr>
          <w:p w14:paraId="14EC9BDF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199" w:type="dxa"/>
          </w:tcPr>
          <w:p w14:paraId="54247AF9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077" w:type="dxa"/>
          </w:tcPr>
          <w:p w14:paraId="168E8ECE" w14:textId="77777777" w:rsidR="00AF7C70" w:rsidRPr="00FF10DD" w:rsidRDefault="00AF7C7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977" w:type="dxa"/>
          </w:tcPr>
          <w:p w14:paraId="76094156" w14:textId="77777777" w:rsidR="00AF7C70" w:rsidRPr="00FF10DD" w:rsidRDefault="00AF7C70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6-12 мес.</w:t>
            </w:r>
          </w:p>
        </w:tc>
        <w:tc>
          <w:tcPr>
            <w:tcW w:w="661" w:type="dxa"/>
          </w:tcPr>
          <w:p w14:paraId="5C1C6B8A" w14:textId="77777777" w:rsidR="00AF7C70" w:rsidRPr="00FF10DD" w:rsidRDefault="00FA06A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49566B2B" w14:textId="77777777" w:rsidR="00AF7C70" w:rsidRPr="00FF10DD" w:rsidRDefault="00FA06A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FF10DD" w:rsidRPr="00FF10DD" w14:paraId="7AE29CC6" w14:textId="77777777" w:rsidTr="00D86F8A">
        <w:trPr>
          <w:jc w:val="center"/>
        </w:trPr>
        <w:tc>
          <w:tcPr>
            <w:tcW w:w="1114" w:type="dxa"/>
          </w:tcPr>
          <w:p w14:paraId="04DF6542" w14:textId="77777777" w:rsidR="00AF7C70" w:rsidRPr="00FF10DD" w:rsidRDefault="00D7269C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Средна НПДР</w:t>
            </w:r>
          </w:p>
        </w:tc>
        <w:tc>
          <w:tcPr>
            <w:tcW w:w="1101" w:type="dxa"/>
          </w:tcPr>
          <w:p w14:paraId="093C51D2" w14:textId="77777777" w:rsidR="00AF7C70" w:rsidRPr="00FF10DD" w:rsidRDefault="00D7269C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6A1BABA5" w14:textId="77777777" w:rsidR="00AF7C70" w:rsidRPr="00FF10DD" w:rsidRDefault="00D7269C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4294C849" w14:textId="77777777" w:rsidR="00AF7C70" w:rsidRPr="00FF10DD" w:rsidRDefault="00D7269C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56" w:type="dxa"/>
          </w:tcPr>
          <w:p w14:paraId="60D46F36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397" w:type="dxa"/>
          </w:tcPr>
          <w:p w14:paraId="50BB4A86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168" w:type="dxa"/>
          </w:tcPr>
          <w:p w14:paraId="3C26E3B3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99" w:type="dxa"/>
          </w:tcPr>
          <w:p w14:paraId="3AFA2EE2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077" w:type="dxa"/>
          </w:tcPr>
          <w:p w14:paraId="2AE55A50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977" w:type="dxa"/>
          </w:tcPr>
          <w:p w14:paraId="3BC66A1B" w14:textId="77777777" w:rsidR="00AF7C70" w:rsidRPr="00FF10DD" w:rsidRDefault="006E0FE2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 xml:space="preserve">3-6 </w:t>
            </w: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мес.</w:t>
            </w:r>
          </w:p>
        </w:tc>
        <w:tc>
          <w:tcPr>
            <w:tcW w:w="661" w:type="dxa"/>
          </w:tcPr>
          <w:p w14:paraId="45E16CBE" w14:textId="77777777" w:rsidR="00AF7C70" w:rsidRPr="00FF10DD" w:rsidRDefault="00FA06A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7415942E" w14:textId="77777777" w:rsidR="00AF7C70" w:rsidRPr="00FF10DD" w:rsidRDefault="00FA06A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FF10DD" w:rsidRPr="00FF10DD" w14:paraId="67B78A5E" w14:textId="77777777" w:rsidTr="00D86F8A">
        <w:trPr>
          <w:jc w:val="center"/>
        </w:trPr>
        <w:tc>
          <w:tcPr>
            <w:tcW w:w="1114" w:type="dxa"/>
          </w:tcPr>
          <w:p w14:paraId="62A53FB4" w14:textId="77777777" w:rsidR="00AF7C70" w:rsidRPr="00FF10DD" w:rsidRDefault="00D7269C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Тежка НПДР</w:t>
            </w:r>
          </w:p>
        </w:tc>
        <w:tc>
          <w:tcPr>
            <w:tcW w:w="1101" w:type="dxa"/>
          </w:tcPr>
          <w:p w14:paraId="7889CC41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596DE115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6760CC0D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56" w:type="dxa"/>
          </w:tcPr>
          <w:p w14:paraId="0780FE5F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397" w:type="dxa"/>
          </w:tcPr>
          <w:p w14:paraId="7AAB2859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O</w:t>
            </w:r>
          </w:p>
        </w:tc>
        <w:tc>
          <w:tcPr>
            <w:tcW w:w="1168" w:type="dxa"/>
          </w:tcPr>
          <w:p w14:paraId="1337D41F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  <w:r w:rsidR="00C247D9" w:rsidRPr="00FF10DD">
              <w:rPr>
                <w:rFonts w:ascii="Arial" w:hAnsi="Arial" w:cs="Arial"/>
                <w:sz w:val="20"/>
                <w:szCs w:val="20"/>
                <w:lang w:val="en-US"/>
              </w:rPr>
              <w:t xml:space="preserve"> /PRP/</w:t>
            </w:r>
          </w:p>
        </w:tc>
        <w:tc>
          <w:tcPr>
            <w:tcW w:w="1199" w:type="dxa"/>
          </w:tcPr>
          <w:p w14:paraId="5FD1716B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077" w:type="dxa"/>
          </w:tcPr>
          <w:p w14:paraId="00F8ECA4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77" w:type="dxa"/>
          </w:tcPr>
          <w:p w14:paraId="689B1017" w14:textId="77777777" w:rsidR="00AF7C70" w:rsidRPr="00FF10DD" w:rsidRDefault="006E0FE2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&lt;3 мес.</w:t>
            </w:r>
          </w:p>
        </w:tc>
        <w:tc>
          <w:tcPr>
            <w:tcW w:w="661" w:type="dxa"/>
          </w:tcPr>
          <w:p w14:paraId="1FC52B42" w14:textId="77777777" w:rsidR="00AF7C70" w:rsidRPr="00FF10DD" w:rsidRDefault="00FA06A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6A194D4E" w14:textId="77777777" w:rsidR="00AF7C70" w:rsidRPr="00FF10DD" w:rsidRDefault="00FA06A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FF10DD" w:rsidRPr="00FF10DD" w14:paraId="0ED2458C" w14:textId="77777777" w:rsidTr="00D86F8A">
        <w:trPr>
          <w:jc w:val="center"/>
        </w:trPr>
        <w:tc>
          <w:tcPr>
            <w:tcW w:w="1114" w:type="dxa"/>
          </w:tcPr>
          <w:p w14:paraId="07441A9C" w14:textId="77777777" w:rsidR="00AF7C70" w:rsidRPr="00FF10DD" w:rsidRDefault="00D7269C" w:rsidP="0094576F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ПДР</w:t>
            </w:r>
          </w:p>
        </w:tc>
        <w:tc>
          <w:tcPr>
            <w:tcW w:w="1101" w:type="dxa"/>
          </w:tcPr>
          <w:p w14:paraId="5ABD79B5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31F306F2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535E44DC" w14:textId="610188E0" w:rsidR="00AF7C70" w:rsidRPr="00FF10DD" w:rsidRDefault="00BE1650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56" w:type="dxa"/>
          </w:tcPr>
          <w:p w14:paraId="628488AE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397" w:type="dxa"/>
          </w:tcPr>
          <w:p w14:paraId="117C7679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68" w:type="dxa"/>
          </w:tcPr>
          <w:p w14:paraId="6ED9ABB6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  <w:r w:rsidR="00C247D9" w:rsidRPr="00FF10DD">
              <w:rPr>
                <w:rFonts w:ascii="Arial" w:hAnsi="Arial" w:cs="Arial"/>
                <w:sz w:val="20"/>
                <w:szCs w:val="20"/>
                <w:lang w:val="en-US"/>
              </w:rPr>
              <w:t xml:space="preserve"> /PRP/</w:t>
            </w:r>
          </w:p>
        </w:tc>
        <w:tc>
          <w:tcPr>
            <w:tcW w:w="1199" w:type="dxa"/>
          </w:tcPr>
          <w:p w14:paraId="2F9D6851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077" w:type="dxa"/>
          </w:tcPr>
          <w:p w14:paraId="44B7C75D" w14:textId="77777777" w:rsidR="00AF7C70" w:rsidRPr="00FF10DD" w:rsidRDefault="006E0FE2" w:rsidP="004A2B2E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77" w:type="dxa"/>
          </w:tcPr>
          <w:p w14:paraId="59680FC1" w14:textId="77777777" w:rsidR="00AF7C70" w:rsidRPr="00FF10DD" w:rsidRDefault="006E0FE2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 xml:space="preserve">1 </w:t>
            </w: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мес.</w:t>
            </w:r>
          </w:p>
        </w:tc>
        <w:tc>
          <w:tcPr>
            <w:tcW w:w="661" w:type="dxa"/>
          </w:tcPr>
          <w:p w14:paraId="08313835" w14:textId="77777777" w:rsidR="00AF7C70" w:rsidRPr="00FF10DD" w:rsidRDefault="00FA06A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6345FB9B" w14:textId="77777777" w:rsidR="00AF7C70" w:rsidRPr="00FF10DD" w:rsidRDefault="00FA06A6" w:rsidP="000903D2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FF10DD" w:rsidRPr="00FF10DD" w14:paraId="58EFC716" w14:textId="77777777" w:rsidTr="00D86F8A">
        <w:trPr>
          <w:jc w:val="center"/>
        </w:trPr>
        <w:tc>
          <w:tcPr>
            <w:tcW w:w="1114" w:type="dxa"/>
          </w:tcPr>
          <w:p w14:paraId="33C2D657" w14:textId="77777777" w:rsidR="00D86F8A" w:rsidRPr="00FF10DD" w:rsidRDefault="00D86F8A" w:rsidP="00D86F8A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ДМО без засягане на ценрална зона</w:t>
            </w:r>
          </w:p>
        </w:tc>
        <w:tc>
          <w:tcPr>
            <w:tcW w:w="1101" w:type="dxa"/>
          </w:tcPr>
          <w:p w14:paraId="54A59036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6E9A41D4" w14:textId="77777777" w:rsidR="00D86F8A" w:rsidRPr="00FF10DD" w:rsidRDefault="00D86F8A" w:rsidP="00D86F8A">
            <w:pPr>
              <w:jc w:val="center"/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796" w:type="dxa"/>
          </w:tcPr>
          <w:p w14:paraId="2EDC5688" w14:textId="77777777" w:rsidR="00D86F8A" w:rsidRPr="00FF10DD" w:rsidRDefault="00D86F8A" w:rsidP="00D86F8A">
            <w:pPr>
              <w:jc w:val="center"/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56" w:type="dxa"/>
          </w:tcPr>
          <w:p w14:paraId="55F06444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97" w:type="dxa"/>
          </w:tcPr>
          <w:p w14:paraId="02435BC6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168" w:type="dxa"/>
          </w:tcPr>
          <w:p w14:paraId="6D2470F3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99" w:type="dxa"/>
          </w:tcPr>
          <w:p w14:paraId="2A0E190F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077" w:type="dxa"/>
          </w:tcPr>
          <w:p w14:paraId="79E42BE3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77" w:type="dxa"/>
          </w:tcPr>
          <w:p w14:paraId="4174A2B1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 xml:space="preserve">3-6 </w:t>
            </w: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мес..</w:t>
            </w:r>
          </w:p>
        </w:tc>
        <w:tc>
          <w:tcPr>
            <w:tcW w:w="661" w:type="dxa"/>
          </w:tcPr>
          <w:p w14:paraId="32924AA0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3145AC4D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FF10DD" w:rsidRPr="00FF10DD" w14:paraId="5DAE5499" w14:textId="77777777" w:rsidTr="00D86F8A">
        <w:trPr>
          <w:jc w:val="center"/>
        </w:trPr>
        <w:tc>
          <w:tcPr>
            <w:tcW w:w="1114" w:type="dxa"/>
          </w:tcPr>
          <w:p w14:paraId="01B56AEA" w14:textId="77777777" w:rsidR="00D86F8A" w:rsidRPr="00FF10DD" w:rsidRDefault="00D86F8A" w:rsidP="00D86F8A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ДМО със засягане на ценрална зона</w:t>
            </w:r>
          </w:p>
        </w:tc>
        <w:tc>
          <w:tcPr>
            <w:tcW w:w="1101" w:type="dxa"/>
          </w:tcPr>
          <w:p w14:paraId="27D35745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71C7B7C0" w14:textId="464620AA" w:rsidR="00D86F8A" w:rsidRPr="00FF10DD" w:rsidRDefault="00D86F8A" w:rsidP="00D86F8A">
            <w:pPr>
              <w:jc w:val="center"/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  <w:r w:rsidR="0011247E" w:rsidRPr="00FF10D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96" w:type="dxa"/>
          </w:tcPr>
          <w:p w14:paraId="15E12EBF" w14:textId="77777777" w:rsidR="00D86F8A" w:rsidRPr="00FF10DD" w:rsidRDefault="00D86F8A" w:rsidP="00D86F8A">
            <w:pPr>
              <w:jc w:val="center"/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56" w:type="dxa"/>
          </w:tcPr>
          <w:p w14:paraId="7ACB21BC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397" w:type="dxa"/>
          </w:tcPr>
          <w:p w14:paraId="5DDA2D05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168" w:type="dxa"/>
          </w:tcPr>
          <w:p w14:paraId="15FDFF3F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1199" w:type="dxa"/>
          </w:tcPr>
          <w:p w14:paraId="4C35D2FA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077" w:type="dxa"/>
          </w:tcPr>
          <w:p w14:paraId="47EB9869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P</w:t>
            </w:r>
          </w:p>
        </w:tc>
        <w:tc>
          <w:tcPr>
            <w:tcW w:w="977" w:type="dxa"/>
          </w:tcPr>
          <w:p w14:paraId="3442DAF2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&lt;3 мес.</w:t>
            </w:r>
          </w:p>
        </w:tc>
        <w:tc>
          <w:tcPr>
            <w:tcW w:w="661" w:type="dxa"/>
          </w:tcPr>
          <w:p w14:paraId="03D657D9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50F4E2D1" w14:textId="77777777" w:rsidR="00D86F8A" w:rsidRPr="00FF10DD" w:rsidRDefault="00D86F8A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  <w:tr w:rsidR="0011247E" w:rsidRPr="00FF10DD" w14:paraId="40B7DC66" w14:textId="77777777" w:rsidTr="00D86F8A">
        <w:trPr>
          <w:jc w:val="center"/>
        </w:trPr>
        <w:tc>
          <w:tcPr>
            <w:tcW w:w="1114" w:type="dxa"/>
          </w:tcPr>
          <w:p w14:paraId="448508EE" w14:textId="788ACA27" w:rsidR="0011247E" w:rsidRPr="00FF10DD" w:rsidRDefault="0011247E" w:rsidP="00D86F8A">
            <w:pPr>
              <w:pStyle w:val="ListParagraph"/>
              <w:ind w:left="0"/>
              <w:jc w:val="both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Хемофталм (кръвоизлив в стъкловидното тяло)</w:t>
            </w:r>
          </w:p>
        </w:tc>
        <w:tc>
          <w:tcPr>
            <w:tcW w:w="1101" w:type="dxa"/>
          </w:tcPr>
          <w:p w14:paraId="3EB47D3C" w14:textId="2717E7A2" w:rsidR="0011247E" w:rsidRPr="00FF10DD" w:rsidRDefault="0011247E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20" w:type="dxa"/>
          </w:tcPr>
          <w:p w14:paraId="2D353A6B" w14:textId="0B5FF8D8" w:rsidR="0011247E" w:rsidRPr="00FF10DD" w:rsidRDefault="0011247E" w:rsidP="00D86F8A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796" w:type="dxa"/>
          </w:tcPr>
          <w:p w14:paraId="6E0EE99E" w14:textId="7BDA3D33" w:rsidR="0011247E" w:rsidRPr="00FF10DD" w:rsidRDefault="0011247E" w:rsidP="00D86F8A">
            <w:pPr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156" w:type="dxa"/>
          </w:tcPr>
          <w:p w14:paraId="4D254EEE" w14:textId="7E6AB958" w:rsidR="0011247E" w:rsidRPr="00FF10DD" w:rsidRDefault="0011247E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О</w:t>
            </w:r>
          </w:p>
        </w:tc>
        <w:tc>
          <w:tcPr>
            <w:tcW w:w="1397" w:type="dxa"/>
          </w:tcPr>
          <w:p w14:paraId="2B51D61B" w14:textId="5B1DFC8E" w:rsidR="0011247E" w:rsidRPr="00FF10DD" w:rsidRDefault="0011247E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V</w:t>
            </w:r>
          </w:p>
        </w:tc>
        <w:tc>
          <w:tcPr>
            <w:tcW w:w="1168" w:type="dxa"/>
          </w:tcPr>
          <w:p w14:paraId="7D8F94E2" w14:textId="09D37758" w:rsidR="0011247E" w:rsidRPr="00FF10DD" w:rsidRDefault="0011247E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199" w:type="dxa"/>
          </w:tcPr>
          <w:p w14:paraId="084FA275" w14:textId="0E3BD63F" w:rsidR="0011247E" w:rsidRPr="00FF10DD" w:rsidRDefault="0011247E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1077" w:type="dxa"/>
          </w:tcPr>
          <w:p w14:paraId="72181BD2" w14:textId="2896F4F2" w:rsidR="0011247E" w:rsidRPr="00FF10DD" w:rsidRDefault="0011247E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Р</w:t>
            </w:r>
          </w:p>
        </w:tc>
        <w:tc>
          <w:tcPr>
            <w:tcW w:w="977" w:type="dxa"/>
          </w:tcPr>
          <w:p w14:paraId="21F045C5" w14:textId="2CE5D9A2" w:rsidR="0011247E" w:rsidRPr="00FF10DD" w:rsidRDefault="0011247E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bg-BG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bg-BG"/>
              </w:rPr>
              <w:t>2 седм</w:t>
            </w:r>
          </w:p>
        </w:tc>
        <w:tc>
          <w:tcPr>
            <w:tcW w:w="661" w:type="dxa"/>
          </w:tcPr>
          <w:p w14:paraId="19B1616C" w14:textId="08DAF6F8" w:rsidR="0011247E" w:rsidRPr="00FF10DD" w:rsidRDefault="0011247E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I</w:t>
            </w:r>
          </w:p>
        </w:tc>
        <w:tc>
          <w:tcPr>
            <w:tcW w:w="690" w:type="dxa"/>
          </w:tcPr>
          <w:p w14:paraId="44F33151" w14:textId="534136C6" w:rsidR="0011247E" w:rsidRPr="00FF10DD" w:rsidRDefault="0011247E" w:rsidP="00D86F8A">
            <w:pPr>
              <w:pStyle w:val="ListParagraph"/>
              <w:ind w:left="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FF10DD">
              <w:rPr>
                <w:rFonts w:ascii="Arial" w:hAnsi="Arial" w:cs="Arial"/>
                <w:sz w:val="20"/>
                <w:szCs w:val="20"/>
                <w:lang w:val="en-US"/>
              </w:rPr>
              <w:t>A</w:t>
            </w:r>
          </w:p>
        </w:tc>
      </w:tr>
    </w:tbl>
    <w:p w14:paraId="03F06846" w14:textId="77777777" w:rsidR="00FD0277" w:rsidRPr="00FF10DD" w:rsidRDefault="00FD0277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38DCEE1E" w14:textId="77777777" w:rsidR="00A11763" w:rsidRPr="00FF10DD" w:rsidRDefault="004A2B2E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 xml:space="preserve">Легенда: </w:t>
      </w:r>
      <w:r w:rsidR="00FD0277" w:rsidRPr="00FF10DD">
        <w:rPr>
          <w:rFonts w:ascii="Arial" w:hAnsi="Arial" w:cs="Arial"/>
          <w:sz w:val="22"/>
          <w:szCs w:val="22"/>
          <w:lang w:val="bg-BG"/>
        </w:rPr>
        <w:tab/>
      </w:r>
      <w:r w:rsidRPr="00FF10DD">
        <w:rPr>
          <w:rFonts w:ascii="Arial" w:hAnsi="Arial" w:cs="Arial"/>
          <w:sz w:val="22"/>
          <w:szCs w:val="22"/>
          <w:lang w:val="en-US"/>
        </w:rPr>
        <w:t xml:space="preserve">V – </w:t>
      </w:r>
      <w:r w:rsidRPr="00FF10DD">
        <w:rPr>
          <w:rFonts w:ascii="Arial" w:hAnsi="Arial" w:cs="Arial"/>
          <w:sz w:val="22"/>
          <w:szCs w:val="22"/>
          <w:lang w:val="bg-BG"/>
        </w:rPr>
        <w:t xml:space="preserve">задължително; 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P – </w:t>
      </w:r>
      <w:r w:rsidRPr="00FF10DD">
        <w:rPr>
          <w:rFonts w:ascii="Arial" w:hAnsi="Arial" w:cs="Arial"/>
          <w:sz w:val="22"/>
          <w:szCs w:val="22"/>
          <w:lang w:val="bg-BG"/>
        </w:rPr>
        <w:t>препоръчително по преценка на специалиста; О – не се налага</w:t>
      </w:r>
    </w:p>
    <w:p w14:paraId="0EA7C094" w14:textId="77777777" w:rsidR="004A2B2E" w:rsidRPr="00FF10DD" w:rsidRDefault="004A2B2E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ДР – диабетна ретинопатия, НПДР – непролиферативна диабетна ретинопатия, ПДР – пролиферативна диабетна ретинопатия,</w:t>
      </w:r>
      <w:r w:rsidR="00C247D9" w:rsidRPr="00FF10DD">
        <w:rPr>
          <w:rFonts w:ascii="Arial" w:hAnsi="Arial" w:cs="Arial"/>
          <w:sz w:val="22"/>
          <w:szCs w:val="22"/>
          <w:lang w:val="en-US"/>
        </w:rPr>
        <w:t xml:space="preserve"> PRP</w:t>
      </w:r>
      <w:r w:rsidR="00C247D9" w:rsidRPr="00FF10DD">
        <w:rPr>
          <w:rFonts w:ascii="Arial" w:hAnsi="Arial" w:cs="Arial"/>
          <w:sz w:val="22"/>
          <w:szCs w:val="22"/>
          <w:lang w:val="bg-BG"/>
        </w:rPr>
        <w:t xml:space="preserve"> – панретинална фотокоагулация</w:t>
      </w:r>
      <w:r w:rsidR="004E0077" w:rsidRPr="00FF10DD">
        <w:rPr>
          <w:rFonts w:ascii="Arial" w:hAnsi="Arial" w:cs="Arial"/>
          <w:sz w:val="22"/>
          <w:szCs w:val="22"/>
          <w:lang w:val="en-US"/>
        </w:rPr>
        <w:t xml:space="preserve">, </w:t>
      </w:r>
      <w:r w:rsidR="004E0077" w:rsidRPr="00FF10DD">
        <w:rPr>
          <w:rFonts w:ascii="Arial" w:hAnsi="Arial" w:cs="Arial"/>
          <w:sz w:val="22"/>
          <w:szCs w:val="22"/>
          <w:lang w:val="bg-BG"/>
        </w:rPr>
        <w:t>ОСТ – оптична кохерентна томография, ОСТА – оптична кохерентна томография ангиография</w:t>
      </w:r>
    </w:p>
    <w:p w14:paraId="5493B2C6" w14:textId="77777777" w:rsidR="004E0077" w:rsidRPr="00FF10DD" w:rsidRDefault="004E0077" w:rsidP="004E0077">
      <w:pPr>
        <w:jc w:val="both"/>
        <w:rPr>
          <w:rFonts w:ascii="Arial" w:hAnsi="Arial" w:cs="Arial"/>
          <w:sz w:val="22"/>
          <w:szCs w:val="22"/>
          <w:lang w:val="bg-BG"/>
        </w:rPr>
      </w:pPr>
    </w:p>
    <w:p w14:paraId="413E3AEF" w14:textId="77777777" w:rsidR="00DF3708" w:rsidRPr="00FF10DD" w:rsidRDefault="00DF3708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0B67B6F9" w14:textId="77777777" w:rsidR="00283BFC" w:rsidRPr="00FF10DD" w:rsidRDefault="00283BFC" w:rsidP="0094576F">
      <w:pPr>
        <w:pStyle w:val="ListParagraph"/>
        <w:jc w:val="both"/>
        <w:rPr>
          <w:rFonts w:ascii="Arial" w:hAnsi="Arial" w:cs="Arial"/>
          <w:b/>
          <w:sz w:val="22"/>
          <w:szCs w:val="22"/>
          <w:lang w:val="bg-BG"/>
        </w:rPr>
      </w:pPr>
      <w:r w:rsidRPr="00FF10DD">
        <w:rPr>
          <w:rFonts w:ascii="Arial" w:hAnsi="Arial" w:cs="Arial"/>
          <w:b/>
          <w:sz w:val="22"/>
          <w:szCs w:val="22"/>
          <w:lang w:val="bg-BG"/>
        </w:rPr>
        <w:t>Лечение на диабетната ретинопатия</w:t>
      </w:r>
      <w:r w:rsidR="00B57AAA" w:rsidRPr="00FF10DD">
        <w:rPr>
          <w:rFonts w:ascii="Arial" w:hAnsi="Arial" w:cs="Arial"/>
          <w:b/>
          <w:sz w:val="22"/>
          <w:szCs w:val="22"/>
          <w:lang w:val="en-US"/>
        </w:rPr>
        <w:t xml:space="preserve"> [4]</w:t>
      </w:r>
      <w:r w:rsidRPr="00FF10DD">
        <w:rPr>
          <w:rFonts w:ascii="Arial" w:hAnsi="Arial" w:cs="Arial"/>
          <w:b/>
          <w:sz w:val="22"/>
          <w:szCs w:val="22"/>
          <w:lang w:val="bg-BG"/>
        </w:rPr>
        <w:t>:</w:t>
      </w:r>
    </w:p>
    <w:p w14:paraId="24E32143" w14:textId="77777777" w:rsidR="00283BFC" w:rsidRPr="00FF10DD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387FC0A9" w14:textId="77777777" w:rsidR="00283BFC" w:rsidRPr="00FF10DD" w:rsidRDefault="00283BFC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FF10DD">
        <w:rPr>
          <w:rFonts w:ascii="Arial" w:hAnsi="Arial" w:cs="Arial"/>
          <w:sz w:val="22"/>
          <w:szCs w:val="22"/>
          <w:lang w:val="bg-BG"/>
        </w:rPr>
        <w:lastRenderedPageBreak/>
        <w:t xml:space="preserve">Оптимизиране на медикаментозната терапия: подобряване на гликемичния контрол в случай, че 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HbA1c &gt; 7,5%; </w:t>
      </w:r>
      <w:r w:rsidRPr="00FF10DD">
        <w:rPr>
          <w:rFonts w:ascii="Arial" w:hAnsi="Arial" w:cs="Arial"/>
          <w:sz w:val="22"/>
          <w:szCs w:val="22"/>
          <w:lang w:val="bg-BG"/>
        </w:rPr>
        <w:t>стриктен контрол на кръвното налягане и дислепидемията.</w:t>
      </w:r>
    </w:p>
    <w:p w14:paraId="180EEB83" w14:textId="77777777" w:rsidR="00283BFC" w:rsidRPr="00FF10DD" w:rsidRDefault="00283BFC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FF10DD">
        <w:rPr>
          <w:rFonts w:ascii="Arial" w:hAnsi="Arial" w:cs="Arial"/>
          <w:sz w:val="22"/>
          <w:szCs w:val="22"/>
          <w:lang w:val="bg-BG"/>
        </w:rPr>
        <w:t>Липса на ДР, лека или средна НПДР: да се спазват препоръчаните по-горе интервали за преглед от офталмолог при резширени зеници. Лечение на ДМО при нужда.</w:t>
      </w:r>
    </w:p>
    <w:p w14:paraId="0F6DCB72" w14:textId="77777777" w:rsidR="00283BFC" w:rsidRPr="00FF10DD" w:rsidRDefault="00ED20F2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FF10DD">
        <w:rPr>
          <w:rFonts w:ascii="Arial" w:hAnsi="Arial" w:cs="Arial"/>
          <w:sz w:val="22"/>
          <w:szCs w:val="22"/>
          <w:lang w:val="bg-BG"/>
        </w:rPr>
        <w:t>Тежка НПДР: ранна панретинална фотокоагулация при пациенти с висок риск от развитие на ПДР.</w:t>
      </w:r>
    </w:p>
    <w:p w14:paraId="02229981" w14:textId="1E2CB1EF" w:rsidR="00ED20F2" w:rsidRPr="00FF10DD" w:rsidRDefault="00ED20F2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FF10DD">
        <w:rPr>
          <w:rFonts w:ascii="Arial" w:hAnsi="Arial" w:cs="Arial"/>
          <w:sz w:val="22"/>
          <w:szCs w:val="22"/>
          <w:lang w:val="bg-BG"/>
        </w:rPr>
        <w:t>ПДР: панретинална фотокоагулация</w:t>
      </w:r>
      <w:r w:rsidR="00001579" w:rsidRPr="00FF10DD">
        <w:rPr>
          <w:rFonts w:ascii="Arial" w:hAnsi="Arial" w:cs="Arial"/>
          <w:sz w:val="22"/>
          <w:szCs w:val="22"/>
          <w:lang w:val="bg-BG"/>
        </w:rPr>
        <w:t xml:space="preserve"> (по възможност да бъде завършена в рамките на 2-3 месеца от диагностицирането на ПДР)</w:t>
      </w:r>
      <w:r w:rsidRPr="00FF10DD">
        <w:rPr>
          <w:rFonts w:ascii="Arial" w:hAnsi="Arial" w:cs="Arial"/>
          <w:sz w:val="22"/>
          <w:szCs w:val="22"/>
          <w:lang w:val="bg-BG"/>
        </w:rPr>
        <w:t>; напоследък има множество публикации относно позитивен ефект спрямо неоваскуларизацията след интравитреално приложение на Анти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-VEGF </w:t>
      </w:r>
      <w:r w:rsidRPr="00FF10DD">
        <w:rPr>
          <w:rFonts w:ascii="Arial" w:hAnsi="Arial" w:cs="Arial"/>
          <w:sz w:val="22"/>
          <w:szCs w:val="22"/>
          <w:lang w:val="bg-BG"/>
        </w:rPr>
        <w:t xml:space="preserve">медикаменти / медикаменти срещу съдовия ендотелен растежен фактор / при пациенти лекувани с такова медикаменти, при условие, че няма активна </w:t>
      </w:r>
      <w:r w:rsidR="00511296" w:rsidRPr="00FF10DD">
        <w:rPr>
          <w:rFonts w:ascii="Arial" w:hAnsi="Arial" w:cs="Arial"/>
          <w:sz w:val="22"/>
          <w:szCs w:val="22"/>
          <w:lang w:val="bg-BG"/>
        </w:rPr>
        <w:t xml:space="preserve">фиброваскуларна пролиферация </w:t>
      </w:r>
      <w:r w:rsidRPr="00FF10DD">
        <w:rPr>
          <w:rFonts w:ascii="Arial" w:hAnsi="Arial" w:cs="Arial"/>
          <w:sz w:val="22"/>
          <w:szCs w:val="22"/>
          <w:lang w:val="bg-BG"/>
        </w:rPr>
        <w:t>неоваскуларизация в момента на приложение на лекарството.</w:t>
      </w:r>
    </w:p>
    <w:p w14:paraId="35D30661" w14:textId="5F316E33" w:rsidR="00C075F2" w:rsidRPr="00FF10DD" w:rsidRDefault="00D86F8A" w:rsidP="00C075F2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FF10DD">
        <w:rPr>
          <w:rFonts w:ascii="Arial" w:hAnsi="Arial" w:cs="Arial"/>
          <w:sz w:val="22"/>
          <w:szCs w:val="22"/>
          <w:lang w:val="bg-BG"/>
        </w:rPr>
        <w:t>Оптималното менажиране на ДМЕ изисква</w:t>
      </w:r>
      <w:r w:rsidR="00001579" w:rsidRPr="00FF10DD">
        <w:rPr>
          <w:rFonts w:ascii="Arial" w:hAnsi="Arial" w:cs="Arial"/>
          <w:sz w:val="22"/>
          <w:szCs w:val="22"/>
          <w:lang w:val="bg-BG"/>
        </w:rPr>
        <w:t xml:space="preserve"> лечение с интравитреално</w:t>
      </w:r>
      <w:r w:rsidRPr="00FF10DD">
        <w:rPr>
          <w:rFonts w:ascii="Arial" w:hAnsi="Arial" w:cs="Arial"/>
          <w:sz w:val="22"/>
          <w:szCs w:val="22"/>
          <w:lang w:val="bg-BG"/>
        </w:rPr>
        <w:t xml:space="preserve"> приложение </w:t>
      </w:r>
      <w:r w:rsidR="00001579" w:rsidRPr="00FF10DD">
        <w:rPr>
          <w:rFonts w:ascii="Arial" w:hAnsi="Arial" w:cs="Arial"/>
          <w:sz w:val="22"/>
          <w:szCs w:val="22"/>
          <w:lang w:val="bg-BG"/>
        </w:rPr>
        <w:t xml:space="preserve">(инжектиране) </w:t>
      </w:r>
      <w:r w:rsidRPr="00FF10DD">
        <w:rPr>
          <w:rFonts w:ascii="Arial" w:hAnsi="Arial" w:cs="Arial"/>
          <w:sz w:val="22"/>
          <w:szCs w:val="22"/>
          <w:lang w:val="bg-BG"/>
        </w:rPr>
        <w:t>на Анти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-VEGF </w:t>
      </w:r>
      <w:r w:rsidRPr="00FF10DD">
        <w:rPr>
          <w:rFonts w:ascii="Arial" w:hAnsi="Arial" w:cs="Arial"/>
          <w:sz w:val="22"/>
          <w:szCs w:val="22"/>
          <w:lang w:val="bg-BG"/>
        </w:rPr>
        <w:t xml:space="preserve">медикаменти по различни схеми. </w:t>
      </w:r>
      <w:r w:rsidR="00035B94" w:rsidRPr="00FF10DD">
        <w:rPr>
          <w:rFonts w:ascii="Arial" w:hAnsi="Arial" w:cs="Arial"/>
          <w:sz w:val="22"/>
          <w:szCs w:val="22"/>
          <w:lang w:val="bg-BG"/>
        </w:rPr>
        <w:t>Към лечението могат да бъдат добавени по преценка – интравитреално инжектиране на кортикостероидни медикаменти или подпрагова микропулс (нанопулс) лазертерапия.</w:t>
      </w:r>
    </w:p>
    <w:p w14:paraId="531FE636" w14:textId="0B7792ED" w:rsidR="00001579" w:rsidRPr="00FF10DD" w:rsidRDefault="00001579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FF10DD">
        <w:rPr>
          <w:rFonts w:ascii="Arial" w:hAnsi="Arial" w:cs="Arial"/>
          <w:sz w:val="22"/>
          <w:szCs w:val="22"/>
          <w:lang w:val="bg-BG"/>
        </w:rPr>
        <w:t>Менажиране при наличие на хемофталм (кръвоизлив в стъкловидното тяло): провеждане на В</w:t>
      </w:r>
      <w:r w:rsidR="00571757" w:rsidRPr="00FF10DD">
        <w:rPr>
          <w:rFonts w:ascii="Arial" w:hAnsi="Arial" w:cs="Arial"/>
          <w:sz w:val="22"/>
          <w:szCs w:val="22"/>
        </w:rPr>
        <w:t>-</w:t>
      </w:r>
      <w:r w:rsidRPr="00FF10DD">
        <w:rPr>
          <w:rFonts w:ascii="Arial" w:hAnsi="Arial" w:cs="Arial"/>
          <w:sz w:val="22"/>
          <w:szCs w:val="22"/>
          <w:lang w:val="bg-BG"/>
        </w:rPr>
        <w:t xml:space="preserve">ехография за оценка състоянието на ретината – при липса на ретинално отлепване се препоръчва наблюдение през 10-15 дни и при резорбция </w:t>
      </w:r>
      <w:r w:rsidR="00035B94" w:rsidRPr="00FF10DD">
        <w:rPr>
          <w:rFonts w:ascii="Arial" w:hAnsi="Arial" w:cs="Arial"/>
          <w:sz w:val="22"/>
          <w:szCs w:val="22"/>
          <w:lang w:val="bg-BG"/>
        </w:rPr>
        <w:t>н</w:t>
      </w:r>
      <w:r w:rsidRPr="00FF10DD">
        <w:rPr>
          <w:rFonts w:ascii="Arial" w:hAnsi="Arial" w:cs="Arial"/>
          <w:sz w:val="22"/>
          <w:szCs w:val="22"/>
          <w:lang w:val="bg-BG"/>
        </w:rPr>
        <w:t>а хемофталма се завършва панретиналната лазер фотокоагулация, по преценка може да се приложи интравитреална апликация с Анти-</w:t>
      </w:r>
      <w:r w:rsidRPr="00FF10DD">
        <w:rPr>
          <w:rFonts w:ascii="Arial" w:hAnsi="Arial" w:cs="Arial"/>
          <w:sz w:val="22"/>
          <w:szCs w:val="22"/>
          <w:lang w:val="en-US"/>
        </w:rPr>
        <w:t xml:space="preserve">VEGF </w:t>
      </w:r>
      <w:r w:rsidRPr="00FF10DD">
        <w:rPr>
          <w:rFonts w:ascii="Arial" w:hAnsi="Arial" w:cs="Arial"/>
          <w:sz w:val="22"/>
          <w:szCs w:val="22"/>
          <w:lang w:val="bg-BG"/>
        </w:rPr>
        <w:t>медикамент; при наличие на тракционно и/или комбинирано тр</w:t>
      </w:r>
      <w:r w:rsidR="00035B94" w:rsidRPr="00FF10DD">
        <w:rPr>
          <w:rFonts w:ascii="Arial" w:hAnsi="Arial" w:cs="Arial"/>
          <w:sz w:val="22"/>
          <w:szCs w:val="22"/>
          <w:lang w:val="bg-BG"/>
        </w:rPr>
        <w:t>акционно с регматогенно отлепване на ретината</w:t>
      </w:r>
      <w:r w:rsidRPr="00FF10DD">
        <w:rPr>
          <w:rFonts w:ascii="Arial" w:hAnsi="Arial" w:cs="Arial"/>
          <w:sz w:val="22"/>
          <w:szCs w:val="22"/>
          <w:lang w:val="bg-BG"/>
        </w:rPr>
        <w:t xml:space="preserve"> - насочване за оперативно лечение – витрео</w:t>
      </w:r>
      <w:r w:rsidR="00035B94" w:rsidRPr="00FF10DD">
        <w:rPr>
          <w:rFonts w:ascii="Arial" w:hAnsi="Arial" w:cs="Arial"/>
          <w:sz w:val="22"/>
          <w:szCs w:val="22"/>
          <w:lang w:val="bg-BG"/>
        </w:rPr>
        <w:t>-</w:t>
      </w:r>
      <w:r w:rsidRPr="00FF10DD">
        <w:rPr>
          <w:rFonts w:ascii="Arial" w:hAnsi="Arial" w:cs="Arial"/>
          <w:sz w:val="22"/>
          <w:szCs w:val="22"/>
          <w:lang w:val="bg-BG"/>
        </w:rPr>
        <w:t>ретинална хирургия.</w:t>
      </w:r>
    </w:p>
    <w:p w14:paraId="291A2CAC" w14:textId="40754A6D" w:rsidR="00001579" w:rsidRPr="00FF10DD" w:rsidRDefault="00035B94" w:rsidP="00283BFC">
      <w:pPr>
        <w:pStyle w:val="ListParagraph"/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FF10DD">
        <w:rPr>
          <w:rFonts w:ascii="Arial" w:hAnsi="Arial" w:cs="Arial"/>
          <w:sz w:val="22"/>
          <w:szCs w:val="22"/>
          <w:lang w:val="bg-BG"/>
        </w:rPr>
        <w:t>Витрео-</w:t>
      </w:r>
      <w:r w:rsidR="00001579" w:rsidRPr="00FF10DD">
        <w:rPr>
          <w:rFonts w:ascii="Arial" w:hAnsi="Arial" w:cs="Arial"/>
          <w:sz w:val="22"/>
          <w:szCs w:val="22"/>
          <w:lang w:val="bg-BG"/>
        </w:rPr>
        <w:t xml:space="preserve">ретинална хирургия: показания – хемофталм (кръвоизлив в стъкловидното тяло), непозволяващ завършване на панретинална фотокоагулация в рамките на 2-3 месеца; </w:t>
      </w:r>
      <w:r w:rsidR="00511296" w:rsidRPr="00FF10DD">
        <w:rPr>
          <w:rFonts w:ascii="Arial" w:hAnsi="Arial" w:cs="Arial"/>
          <w:sz w:val="22"/>
          <w:szCs w:val="22"/>
          <w:lang w:val="bg-BG"/>
        </w:rPr>
        <w:t>наличие на тракционна патология в областта на макулата – епиретинена мембрана (ЕРМ) или витрео-макуларен тракционен синдром; тракционно отлепване на ретината, ангажиращо макулата; комбинирано тракционно с регматогенно отлепване на ретината</w:t>
      </w:r>
      <w:r w:rsidR="00C50EF2" w:rsidRPr="00FF10DD">
        <w:rPr>
          <w:rFonts w:ascii="Arial" w:hAnsi="Arial" w:cs="Arial"/>
          <w:sz w:val="22"/>
          <w:szCs w:val="22"/>
          <w:lang w:val="bg-BG"/>
        </w:rPr>
        <w:t>; плътна преретинална субхиалоидална макулна хеморагия</w:t>
      </w:r>
      <w:r w:rsidR="00511296" w:rsidRPr="00FF10DD">
        <w:rPr>
          <w:rFonts w:ascii="Arial" w:hAnsi="Arial" w:cs="Arial"/>
          <w:sz w:val="22"/>
          <w:szCs w:val="22"/>
          <w:lang w:val="bg-BG"/>
        </w:rPr>
        <w:t>.</w:t>
      </w:r>
    </w:p>
    <w:p w14:paraId="1303C733" w14:textId="77777777" w:rsidR="00283BFC" w:rsidRPr="00FF10DD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12FDB9B3" w14:textId="77777777" w:rsidR="00283BFC" w:rsidRPr="00FF10DD" w:rsidRDefault="00283BFC" w:rsidP="0094576F">
      <w:pPr>
        <w:pStyle w:val="ListParagraph"/>
        <w:jc w:val="both"/>
        <w:rPr>
          <w:rFonts w:ascii="Arial" w:hAnsi="Arial" w:cs="Arial"/>
          <w:sz w:val="22"/>
          <w:szCs w:val="22"/>
          <w:lang w:val="bg-BG"/>
        </w:rPr>
      </w:pPr>
    </w:p>
    <w:p w14:paraId="2AC9CBE0" w14:textId="77777777" w:rsidR="006C45F8" w:rsidRPr="00FF10DD" w:rsidRDefault="006C45F8" w:rsidP="0094576F">
      <w:pPr>
        <w:pStyle w:val="ListParagraph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  <w:sz w:val="22"/>
          <w:szCs w:val="22"/>
          <w:lang w:val="bg-BG"/>
        </w:rPr>
      </w:pPr>
      <w:r w:rsidRPr="00FF10DD">
        <w:rPr>
          <w:rFonts w:ascii="Arial" w:hAnsi="Arial" w:cs="Arial"/>
          <w:sz w:val="22"/>
          <w:szCs w:val="22"/>
          <w:lang w:val="bg-BG"/>
        </w:rPr>
        <w:t>Литературна справка</w:t>
      </w:r>
      <w:r w:rsidR="00B811A0" w:rsidRPr="00FF10DD">
        <w:rPr>
          <w:rFonts w:ascii="Arial" w:hAnsi="Arial" w:cs="Arial"/>
          <w:sz w:val="22"/>
          <w:szCs w:val="22"/>
          <w:lang w:val="bg-BG"/>
        </w:rPr>
        <w:t>:</w:t>
      </w:r>
    </w:p>
    <w:p w14:paraId="1A9F2948" w14:textId="77777777" w:rsidR="00AE5529" w:rsidRPr="00FF10DD" w:rsidRDefault="00AE5529" w:rsidP="00AE5529">
      <w:pPr>
        <w:spacing w:after="120" w:line="360" w:lineRule="auto"/>
        <w:rPr>
          <w:rFonts w:ascii="Arial" w:hAnsi="Arial" w:cs="Arial"/>
          <w:sz w:val="22"/>
          <w:szCs w:val="22"/>
          <w:lang w:val="bg-BG"/>
        </w:rPr>
      </w:pPr>
    </w:p>
    <w:p w14:paraId="66FF6344" w14:textId="77777777" w:rsidR="00B811A0" w:rsidRPr="00FF10DD" w:rsidRDefault="00B811A0" w:rsidP="00B811A0">
      <w:pPr>
        <w:pStyle w:val="ListParagraph"/>
        <w:numPr>
          <w:ilvl w:val="0"/>
          <w:numId w:val="7"/>
        </w:numPr>
        <w:spacing w:after="200" w:line="360" w:lineRule="auto"/>
        <w:rPr>
          <w:rFonts w:ascii="Arial" w:hAnsi="Arial" w:cs="Arial"/>
          <w:sz w:val="16"/>
          <w:szCs w:val="16"/>
        </w:rPr>
      </w:pPr>
      <w:r w:rsidRPr="00FF10DD">
        <w:rPr>
          <w:rFonts w:ascii="Arial" w:hAnsi="Arial" w:cs="Arial"/>
          <w:sz w:val="16"/>
          <w:szCs w:val="16"/>
          <w:lang w:val="bg-BG"/>
        </w:rPr>
        <w:t>Препоръки за добра клинична практика при диабет. Министрество на здравеопазването. Българско дружество по ендокринилогия. 2016</w:t>
      </w:r>
    </w:p>
    <w:p w14:paraId="6E90216C" w14:textId="77777777" w:rsidR="00B811A0" w:rsidRPr="00FF10DD" w:rsidRDefault="00B811A0" w:rsidP="00B811A0">
      <w:pPr>
        <w:pStyle w:val="ListParagraph"/>
        <w:numPr>
          <w:ilvl w:val="0"/>
          <w:numId w:val="7"/>
        </w:numPr>
        <w:spacing w:after="200" w:line="360" w:lineRule="auto"/>
        <w:rPr>
          <w:rFonts w:ascii="Arial" w:hAnsi="Arial" w:cs="Arial"/>
          <w:sz w:val="16"/>
          <w:szCs w:val="16"/>
        </w:rPr>
      </w:pPr>
      <w:r w:rsidRPr="00FF10DD">
        <w:rPr>
          <w:rFonts w:ascii="Arial" w:hAnsi="Arial" w:cs="Arial"/>
          <w:sz w:val="16"/>
          <w:szCs w:val="16"/>
        </w:rPr>
        <w:t xml:space="preserve">Yau JW, Rogers SL, Kawasaki R, et al. Meta-Analysis for Eye Disease (META-EYE) Study Group. Global prevalence and major risk factors of diabetic retinopathy. Diabetes Care </w:t>
      </w:r>
      <w:proofErr w:type="gramStart"/>
      <w:r w:rsidRPr="00FF10DD">
        <w:rPr>
          <w:rFonts w:ascii="Arial" w:hAnsi="Arial" w:cs="Arial"/>
          <w:sz w:val="16"/>
          <w:szCs w:val="16"/>
        </w:rPr>
        <w:t>2012;35:556</w:t>
      </w:r>
      <w:proofErr w:type="gramEnd"/>
      <w:r w:rsidRPr="00FF10DD">
        <w:rPr>
          <w:rFonts w:ascii="Arial" w:hAnsi="Arial" w:cs="Arial"/>
          <w:sz w:val="16"/>
          <w:szCs w:val="16"/>
        </w:rPr>
        <w:t xml:space="preserve">-564. </w:t>
      </w:r>
    </w:p>
    <w:p w14:paraId="2A5F1C2E" w14:textId="77777777" w:rsidR="00B811A0" w:rsidRPr="00FF10DD" w:rsidRDefault="00B811A0" w:rsidP="00B811A0">
      <w:pPr>
        <w:pStyle w:val="ListParagraph"/>
        <w:numPr>
          <w:ilvl w:val="0"/>
          <w:numId w:val="7"/>
        </w:numPr>
        <w:spacing w:after="200" w:line="360" w:lineRule="auto"/>
        <w:rPr>
          <w:rFonts w:ascii="Arial" w:hAnsi="Arial" w:cs="Arial"/>
          <w:b/>
          <w:sz w:val="16"/>
          <w:szCs w:val="16"/>
        </w:rPr>
      </w:pPr>
      <w:r w:rsidRPr="00FF10DD">
        <w:rPr>
          <w:rFonts w:ascii="Arial" w:hAnsi="Arial" w:cs="Arial"/>
          <w:sz w:val="16"/>
          <w:szCs w:val="16"/>
        </w:rPr>
        <w:t xml:space="preserve">Warwick AN, Brooks AP, Osmond C, Krishnan R. Prevalence of referable, sight-threatening </w:t>
      </w:r>
      <w:r w:rsidRPr="00FF10DD">
        <w:rPr>
          <w:rStyle w:val="highlight2"/>
          <w:rFonts w:ascii="Arial" w:hAnsi="Arial" w:cs="Arial"/>
          <w:sz w:val="16"/>
          <w:szCs w:val="16"/>
        </w:rPr>
        <w:t>retinopathy</w:t>
      </w:r>
      <w:r w:rsidRPr="00FF10DD">
        <w:rPr>
          <w:rFonts w:ascii="Arial" w:hAnsi="Arial" w:cs="Arial"/>
          <w:sz w:val="16"/>
          <w:szCs w:val="16"/>
        </w:rPr>
        <w:t xml:space="preserve"> in type 1 diabetes and its relationship to diabetes duration and systemic risk factors. </w:t>
      </w:r>
      <w:r w:rsidRPr="00FF10DD">
        <w:rPr>
          <w:rStyle w:val="jrnl"/>
          <w:rFonts w:ascii="Arial" w:hAnsi="Arial" w:cs="Arial"/>
          <w:sz w:val="16"/>
          <w:szCs w:val="16"/>
        </w:rPr>
        <w:t>Eye (Lond)</w:t>
      </w:r>
      <w:r w:rsidRPr="00FF10DD">
        <w:rPr>
          <w:rFonts w:ascii="Arial" w:hAnsi="Arial" w:cs="Arial"/>
          <w:sz w:val="16"/>
          <w:szCs w:val="16"/>
        </w:rPr>
        <w:t>. 2017 Feb;31(2):333-341.</w:t>
      </w:r>
    </w:p>
    <w:p w14:paraId="1DC8D293" w14:textId="77777777" w:rsidR="009D6680" w:rsidRPr="00FF10DD" w:rsidRDefault="00B811A0" w:rsidP="009D6680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en-US"/>
        </w:rPr>
      </w:pPr>
      <w:r w:rsidRPr="00FF10DD">
        <w:rPr>
          <w:rFonts w:ascii="Arial" w:hAnsi="Arial" w:cs="Arial"/>
          <w:sz w:val="16"/>
          <w:szCs w:val="16"/>
        </w:rPr>
        <w:t>ICO Guidelines for Diabetic Eye Care Updated 2017</w:t>
      </w:r>
      <w:r w:rsidR="00B57AAA" w:rsidRPr="00FF10DD">
        <w:rPr>
          <w:rFonts w:ascii="Arial" w:hAnsi="Arial" w:cs="Arial"/>
          <w:sz w:val="16"/>
          <w:szCs w:val="16"/>
          <w:lang w:val="bg-BG"/>
        </w:rPr>
        <w:t xml:space="preserve">: </w:t>
      </w:r>
      <w:r w:rsidR="00B57AAA" w:rsidRPr="00FF10DD">
        <w:fldChar w:fldCharType="begin"/>
      </w:r>
      <w:r w:rsidR="00B57AAA" w:rsidRPr="00FF10DD">
        <w:instrText>HYPERLINK "http://www.icoph.org"</w:instrText>
      </w:r>
      <w:r w:rsidR="00B57AAA" w:rsidRPr="00FF10DD">
        <w:fldChar w:fldCharType="separate"/>
      </w:r>
      <w:r w:rsidR="00B57AAA" w:rsidRPr="00FF10DD">
        <w:rPr>
          <w:rStyle w:val="Hyperlink"/>
          <w:rFonts w:ascii="Arial" w:hAnsi="Arial" w:cs="Arial"/>
          <w:color w:val="auto"/>
          <w:sz w:val="16"/>
          <w:szCs w:val="16"/>
          <w:lang w:val="en-US"/>
        </w:rPr>
        <w:t>www.icoph.org</w:t>
      </w:r>
      <w:r w:rsidR="00B57AAA" w:rsidRPr="00FF10DD">
        <w:fldChar w:fldCharType="end"/>
      </w:r>
      <w:r w:rsidR="00B57AAA" w:rsidRPr="00FF10DD">
        <w:rPr>
          <w:rFonts w:ascii="Arial" w:hAnsi="Arial" w:cs="Arial"/>
          <w:sz w:val="16"/>
          <w:szCs w:val="16"/>
          <w:lang w:val="en-US"/>
        </w:rPr>
        <w:t xml:space="preserve"> </w:t>
      </w:r>
    </w:p>
    <w:p w14:paraId="3C431E48" w14:textId="77777777" w:rsidR="009D6680" w:rsidRPr="00FF10DD" w:rsidRDefault="009D6680" w:rsidP="009D6680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Arial" w:hAnsi="Arial" w:cs="Arial"/>
          <w:sz w:val="16"/>
          <w:szCs w:val="16"/>
          <w:lang w:val="en-US"/>
        </w:rPr>
      </w:pPr>
      <w:r w:rsidRPr="00FF10DD">
        <w:rPr>
          <w:rFonts w:ascii="Arial" w:eastAsia="Times New Roman" w:hAnsi="Arial" w:cs="Arial"/>
          <w:bCs/>
          <w:kern w:val="36"/>
          <w:sz w:val="16"/>
          <w:szCs w:val="16"/>
          <w:lang w:val="en-US"/>
        </w:rPr>
        <w:lastRenderedPageBreak/>
        <w:t xml:space="preserve">Guidelines for the Management of Diabetic Macular Edema by the European Society of Retina Specialists (EURETINA). </w:t>
      </w:r>
      <w:r w:rsidRPr="00FF10DD">
        <w:rPr>
          <w:rFonts w:ascii="Arial" w:eastAsia="Yu Gothic" w:hAnsi="Arial" w:cs="Arial"/>
          <w:sz w:val="16"/>
          <w:szCs w:val="16"/>
          <w:lang w:val="en-US"/>
        </w:rPr>
        <w:t>Ursula Schmidt-Erfurth, Jose Garcia-</w:t>
      </w:r>
      <w:proofErr w:type="spellStart"/>
      <w:r w:rsidRPr="00FF10DD">
        <w:rPr>
          <w:rFonts w:ascii="Arial" w:eastAsia="Yu Gothic" w:hAnsi="Arial" w:cs="Arial"/>
          <w:sz w:val="16"/>
          <w:szCs w:val="16"/>
          <w:lang w:val="en-US"/>
        </w:rPr>
        <w:t>Arumi</w:t>
      </w:r>
      <w:proofErr w:type="spellEnd"/>
      <w:r w:rsidRPr="00FF10DD">
        <w:rPr>
          <w:rFonts w:ascii="Arial" w:eastAsia="Yu Gothic" w:hAnsi="Arial" w:cs="Arial"/>
          <w:sz w:val="16"/>
          <w:szCs w:val="16"/>
          <w:lang w:val="en-US"/>
        </w:rPr>
        <w:t>, Francesco Bandello, Karina Berg, Usha Chakravarthy, Bianca S. </w:t>
      </w:r>
      <w:proofErr w:type="spellStart"/>
      <w:r w:rsidRPr="00FF10DD">
        <w:rPr>
          <w:rFonts w:ascii="Arial" w:eastAsia="Yu Gothic" w:hAnsi="Arial" w:cs="Arial"/>
          <w:sz w:val="16"/>
          <w:szCs w:val="16"/>
          <w:lang w:val="en-US"/>
        </w:rPr>
        <w:t>Gerendas</w:t>
      </w:r>
      <w:proofErr w:type="spellEnd"/>
      <w:r w:rsidRPr="00FF10DD">
        <w:rPr>
          <w:rFonts w:ascii="Arial" w:eastAsia="Yu Gothic" w:hAnsi="Arial" w:cs="Arial"/>
          <w:sz w:val="16"/>
          <w:szCs w:val="16"/>
          <w:lang w:val="en-US"/>
        </w:rPr>
        <w:t>, Jost Jonas, Michael Larsen, Ramin </w:t>
      </w:r>
      <w:proofErr w:type="spellStart"/>
      <w:r w:rsidRPr="00FF10DD">
        <w:rPr>
          <w:rFonts w:ascii="Arial" w:eastAsia="Yu Gothic" w:hAnsi="Arial" w:cs="Arial"/>
          <w:sz w:val="16"/>
          <w:szCs w:val="16"/>
          <w:lang w:val="en-US"/>
        </w:rPr>
        <w:t>Tadayoni</w:t>
      </w:r>
      <w:proofErr w:type="spellEnd"/>
      <w:r w:rsidRPr="00FF10DD">
        <w:rPr>
          <w:rFonts w:ascii="Arial" w:eastAsia="Yu Gothic" w:hAnsi="Arial" w:cs="Arial"/>
          <w:sz w:val="16"/>
          <w:szCs w:val="16"/>
          <w:lang w:val="en-US"/>
        </w:rPr>
        <w:t xml:space="preserve">, Anat Loewenstein. </w:t>
      </w:r>
      <w:proofErr w:type="spellStart"/>
      <w:r w:rsidRPr="00FF10DD">
        <w:rPr>
          <w:rFonts w:ascii="Arial" w:hAnsi="Arial" w:cs="Arial"/>
          <w:sz w:val="16"/>
          <w:szCs w:val="16"/>
          <w:shd w:val="clear" w:color="auto" w:fill="FFFFFF"/>
        </w:rPr>
        <w:t>Ophthalmologica</w:t>
      </w:r>
      <w:proofErr w:type="spellEnd"/>
      <w:r w:rsidRPr="00FF10DD">
        <w:rPr>
          <w:rFonts w:ascii="Arial" w:hAnsi="Arial" w:cs="Arial"/>
          <w:sz w:val="16"/>
          <w:szCs w:val="16"/>
          <w:shd w:val="clear" w:color="auto" w:fill="FFFFFF"/>
        </w:rPr>
        <w:t>. 2017;237(4):185-222.</w:t>
      </w:r>
    </w:p>
    <w:sectPr w:rsidR="009D6680" w:rsidRPr="00FF10DD" w:rsidSect="004A2B2E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7F89C" w14:textId="77777777" w:rsidR="00FB1851" w:rsidRDefault="00FB1851" w:rsidP="000D6AB0">
      <w:r>
        <w:separator/>
      </w:r>
    </w:p>
  </w:endnote>
  <w:endnote w:type="continuationSeparator" w:id="0">
    <w:p w14:paraId="26FF68C6" w14:textId="77777777" w:rsidR="00FB1851" w:rsidRDefault="00FB1851" w:rsidP="000D6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 Light">
    <w:panose1 w:val="020B0304030504040204"/>
    <w:charset w:val="80"/>
    <w:family w:val="swiss"/>
    <w:pitch w:val="variable"/>
    <w:sig w:usb0="A0000AEF" w:usb1="29CFFCFB" w:usb2="00000016" w:usb3="00000000" w:csb0="003E01B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1DDD3" w14:textId="77777777" w:rsidR="00FB1851" w:rsidRDefault="00FB1851" w:rsidP="000D6AB0">
      <w:r>
        <w:separator/>
      </w:r>
    </w:p>
  </w:footnote>
  <w:footnote w:type="continuationSeparator" w:id="0">
    <w:p w14:paraId="4C21B457" w14:textId="77777777" w:rsidR="00FB1851" w:rsidRDefault="00FB1851" w:rsidP="000D6A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93BA2"/>
    <w:multiLevelType w:val="hybridMultilevel"/>
    <w:tmpl w:val="CE089D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90116"/>
    <w:multiLevelType w:val="hybridMultilevel"/>
    <w:tmpl w:val="C72673A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9109D0"/>
    <w:multiLevelType w:val="hybridMultilevel"/>
    <w:tmpl w:val="1FB0FA6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4634FD"/>
    <w:multiLevelType w:val="hybridMultilevel"/>
    <w:tmpl w:val="98660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164269"/>
    <w:multiLevelType w:val="hybridMultilevel"/>
    <w:tmpl w:val="4774A5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50D6B8E"/>
    <w:multiLevelType w:val="hybridMultilevel"/>
    <w:tmpl w:val="076AC0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C97428"/>
    <w:multiLevelType w:val="hybridMultilevel"/>
    <w:tmpl w:val="C81A0368"/>
    <w:lvl w:ilvl="0" w:tplc="D3FC218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FD32278"/>
    <w:multiLevelType w:val="hybridMultilevel"/>
    <w:tmpl w:val="C428D75C"/>
    <w:lvl w:ilvl="0" w:tplc="957C64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1906440">
    <w:abstractNumId w:val="3"/>
  </w:num>
  <w:num w:numId="2" w16cid:durableId="498887466">
    <w:abstractNumId w:val="2"/>
  </w:num>
  <w:num w:numId="3" w16cid:durableId="489061547">
    <w:abstractNumId w:val="1"/>
  </w:num>
  <w:num w:numId="4" w16cid:durableId="1652708043">
    <w:abstractNumId w:val="4"/>
  </w:num>
  <w:num w:numId="5" w16cid:durableId="923801967">
    <w:abstractNumId w:val="5"/>
  </w:num>
  <w:num w:numId="6" w16cid:durableId="1109855733">
    <w:abstractNumId w:val="0"/>
  </w:num>
  <w:num w:numId="7" w16cid:durableId="1203640037">
    <w:abstractNumId w:val="7"/>
  </w:num>
  <w:num w:numId="8" w16cid:durableId="19409851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41F5"/>
    <w:rsid w:val="00001579"/>
    <w:rsid w:val="000145D1"/>
    <w:rsid w:val="00035B94"/>
    <w:rsid w:val="00043692"/>
    <w:rsid w:val="00053BA3"/>
    <w:rsid w:val="00076FCF"/>
    <w:rsid w:val="000903D2"/>
    <w:rsid w:val="00097C95"/>
    <w:rsid w:val="000A5D92"/>
    <w:rsid w:val="000A7B35"/>
    <w:rsid w:val="000B3835"/>
    <w:rsid w:val="000B6F3F"/>
    <w:rsid w:val="000D6AB0"/>
    <w:rsid w:val="000E7918"/>
    <w:rsid w:val="0011247E"/>
    <w:rsid w:val="00123855"/>
    <w:rsid w:val="001304AC"/>
    <w:rsid w:val="00175955"/>
    <w:rsid w:val="001B4697"/>
    <w:rsid w:val="001D3311"/>
    <w:rsid w:val="001E2FA8"/>
    <w:rsid w:val="00201496"/>
    <w:rsid w:val="00211471"/>
    <w:rsid w:val="0022218E"/>
    <w:rsid w:val="002229FE"/>
    <w:rsid w:val="00227A7A"/>
    <w:rsid w:val="002304BC"/>
    <w:rsid w:val="00232640"/>
    <w:rsid w:val="00256674"/>
    <w:rsid w:val="00261EA5"/>
    <w:rsid w:val="00283BFC"/>
    <w:rsid w:val="00292C56"/>
    <w:rsid w:val="002A1A92"/>
    <w:rsid w:val="002C3411"/>
    <w:rsid w:val="002C5F90"/>
    <w:rsid w:val="002C5FBA"/>
    <w:rsid w:val="002D3847"/>
    <w:rsid w:val="002E3BC3"/>
    <w:rsid w:val="002E5680"/>
    <w:rsid w:val="0030241C"/>
    <w:rsid w:val="00302C49"/>
    <w:rsid w:val="00306525"/>
    <w:rsid w:val="00324C27"/>
    <w:rsid w:val="003545DC"/>
    <w:rsid w:val="003644C2"/>
    <w:rsid w:val="003B07EA"/>
    <w:rsid w:val="003C570A"/>
    <w:rsid w:val="003D2511"/>
    <w:rsid w:val="003E1E23"/>
    <w:rsid w:val="003F60E1"/>
    <w:rsid w:val="00401859"/>
    <w:rsid w:val="00404B64"/>
    <w:rsid w:val="00411BE8"/>
    <w:rsid w:val="00424711"/>
    <w:rsid w:val="0044156C"/>
    <w:rsid w:val="0044551A"/>
    <w:rsid w:val="00451CC1"/>
    <w:rsid w:val="00483D27"/>
    <w:rsid w:val="00485524"/>
    <w:rsid w:val="004A0B45"/>
    <w:rsid w:val="004A2B2E"/>
    <w:rsid w:val="004B5626"/>
    <w:rsid w:val="004C177F"/>
    <w:rsid w:val="004C6271"/>
    <w:rsid w:val="004E0077"/>
    <w:rsid w:val="004F2C61"/>
    <w:rsid w:val="004F46EB"/>
    <w:rsid w:val="00511296"/>
    <w:rsid w:val="00511820"/>
    <w:rsid w:val="00523F54"/>
    <w:rsid w:val="00545E0B"/>
    <w:rsid w:val="00550463"/>
    <w:rsid w:val="005522AC"/>
    <w:rsid w:val="00571757"/>
    <w:rsid w:val="00575E41"/>
    <w:rsid w:val="00584FFB"/>
    <w:rsid w:val="0058617F"/>
    <w:rsid w:val="005B0217"/>
    <w:rsid w:val="005B5E28"/>
    <w:rsid w:val="005C6BD7"/>
    <w:rsid w:val="005D2E6E"/>
    <w:rsid w:val="0060012E"/>
    <w:rsid w:val="00614B3F"/>
    <w:rsid w:val="00651BA6"/>
    <w:rsid w:val="00652A0B"/>
    <w:rsid w:val="00686867"/>
    <w:rsid w:val="006A0FED"/>
    <w:rsid w:val="006C0598"/>
    <w:rsid w:val="006C25BD"/>
    <w:rsid w:val="006C45F8"/>
    <w:rsid w:val="006D6C0F"/>
    <w:rsid w:val="006E0FE2"/>
    <w:rsid w:val="00702E11"/>
    <w:rsid w:val="00723A13"/>
    <w:rsid w:val="007240AD"/>
    <w:rsid w:val="00725C61"/>
    <w:rsid w:val="007467EE"/>
    <w:rsid w:val="00756E80"/>
    <w:rsid w:val="00765BA7"/>
    <w:rsid w:val="007801AA"/>
    <w:rsid w:val="00790721"/>
    <w:rsid w:val="00790A3D"/>
    <w:rsid w:val="007A01B3"/>
    <w:rsid w:val="007A6524"/>
    <w:rsid w:val="007B427D"/>
    <w:rsid w:val="007D603A"/>
    <w:rsid w:val="007F5974"/>
    <w:rsid w:val="00805A3B"/>
    <w:rsid w:val="00812B25"/>
    <w:rsid w:val="00814806"/>
    <w:rsid w:val="00827CBD"/>
    <w:rsid w:val="0084599B"/>
    <w:rsid w:val="008560B6"/>
    <w:rsid w:val="00862FCA"/>
    <w:rsid w:val="00876364"/>
    <w:rsid w:val="00895967"/>
    <w:rsid w:val="008A6ADC"/>
    <w:rsid w:val="008A7917"/>
    <w:rsid w:val="008D3CE3"/>
    <w:rsid w:val="00900C15"/>
    <w:rsid w:val="00940330"/>
    <w:rsid w:val="0094576F"/>
    <w:rsid w:val="00963DEE"/>
    <w:rsid w:val="00982D14"/>
    <w:rsid w:val="00994CA5"/>
    <w:rsid w:val="009A6F27"/>
    <w:rsid w:val="009C35F3"/>
    <w:rsid w:val="009D35B8"/>
    <w:rsid w:val="009D38E5"/>
    <w:rsid w:val="009D6680"/>
    <w:rsid w:val="009E204C"/>
    <w:rsid w:val="00A11763"/>
    <w:rsid w:val="00A1431C"/>
    <w:rsid w:val="00A16B16"/>
    <w:rsid w:val="00A3182B"/>
    <w:rsid w:val="00A33A68"/>
    <w:rsid w:val="00A62D4F"/>
    <w:rsid w:val="00AA47B5"/>
    <w:rsid w:val="00AB37A9"/>
    <w:rsid w:val="00AC1D4B"/>
    <w:rsid w:val="00AD2633"/>
    <w:rsid w:val="00AE5529"/>
    <w:rsid w:val="00AF7C70"/>
    <w:rsid w:val="00B17CB3"/>
    <w:rsid w:val="00B26C99"/>
    <w:rsid w:val="00B277DE"/>
    <w:rsid w:val="00B343C6"/>
    <w:rsid w:val="00B53278"/>
    <w:rsid w:val="00B57AAA"/>
    <w:rsid w:val="00B630D5"/>
    <w:rsid w:val="00B66D02"/>
    <w:rsid w:val="00B71A65"/>
    <w:rsid w:val="00B721CE"/>
    <w:rsid w:val="00B811A0"/>
    <w:rsid w:val="00B94488"/>
    <w:rsid w:val="00B97060"/>
    <w:rsid w:val="00BC6CE0"/>
    <w:rsid w:val="00BE1650"/>
    <w:rsid w:val="00C05FD6"/>
    <w:rsid w:val="00C075F2"/>
    <w:rsid w:val="00C20F0E"/>
    <w:rsid w:val="00C247D9"/>
    <w:rsid w:val="00C30C03"/>
    <w:rsid w:val="00C376B6"/>
    <w:rsid w:val="00C50EF2"/>
    <w:rsid w:val="00C80C86"/>
    <w:rsid w:val="00CB3C18"/>
    <w:rsid w:val="00CE122D"/>
    <w:rsid w:val="00CE7516"/>
    <w:rsid w:val="00D0402B"/>
    <w:rsid w:val="00D1093D"/>
    <w:rsid w:val="00D14FF6"/>
    <w:rsid w:val="00D17269"/>
    <w:rsid w:val="00D25A40"/>
    <w:rsid w:val="00D46D34"/>
    <w:rsid w:val="00D53E6B"/>
    <w:rsid w:val="00D722C2"/>
    <w:rsid w:val="00D7269C"/>
    <w:rsid w:val="00D75EED"/>
    <w:rsid w:val="00D77957"/>
    <w:rsid w:val="00D86F8A"/>
    <w:rsid w:val="00DB467C"/>
    <w:rsid w:val="00DF3708"/>
    <w:rsid w:val="00DF397D"/>
    <w:rsid w:val="00DF64E5"/>
    <w:rsid w:val="00E04232"/>
    <w:rsid w:val="00E155D5"/>
    <w:rsid w:val="00E20AF9"/>
    <w:rsid w:val="00E36D9F"/>
    <w:rsid w:val="00E83A54"/>
    <w:rsid w:val="00EA51DC"/>
    <w:rsid w:val="00EB3C29"/>
    <w:rsid w:val="00EC41F5"/>
    <w:rsid w:val="00EC54B2"/>
    <w:rsid w:val="00ED20F2"/>
    <w:rsid w:val="00ED421E"/>
    <w:rsid w:val="00ED5BF0"/>
    <w:rsid w:val="00ED6AEB"/>
    <w:rsid w:val="00F00934"/>
    <w:rsid w:val="00F00DB5"/>
    <w:rsid w:val="00F13D46"/>
    <w:rsid w:val="00F31804"/>
    <w:rsid w:val="00F3533C"/>
    <w:rsid w:val="00F378BD"/>
    <w:rsid w:val="00F506BA"/>
    <w:rsid w:val="00F52851"/>
    <w:rsid w:val="00F53C5F"/>
    <w:rsid w:val="00FA06A6"/>
    <w:rsid w:val="00FB1851"/>
    <w:rsid w:val="00FC550F"/>
    <w:rsid w:val="00FD0277"/>
    <w:rsid w:val="00FE16E2"/>
    <w:rsid w:val="00FE529F"/>
    <w:rsid w:val="00FF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F22C5"/>
  <w15:docId w15:val="{3FB397D0-753C-429D-BC76-13E7FA81B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A3D"/>
    <w:rPr>
      <w:sz w:val="24"/>
      <w:szCs w:val="24"/>
      <w:lang w:val="en-GB"/>
    </w:rPr>
  </w:style>
  <w:style w:type="paragraph" w:styleId="Heading1">
    <w:name w:val="heading 1"/>
    <w:basedOn w:val="Normal"/>
    <w:link w:val="Heading1Char"/>
    <w:uiPriority w:val="9"/>
    <w:qFormat/>
    <w:rsid w:val="009D6680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C41F5"/>
    <w:pPr>
      <w:ind w:left="720"/>
      <w:contextualSpacing/>
    </w:pPr>
  </w:style>
  <w:style w:type="character" w:styleId="Hyperlink">
    <w:name w:val="Hyperlink"/>
    <w:uiPriority w:val="99"/>
    <w:unhideWhenUsed/>
    <w:rsid w:val="00F52851"/>
    <w:rPr>
      <w:color w:val="0563C1"/>
      <w:u w:val="single"/>
    </w:rPr>
  </w:style>
  <w:style w:type="character" w:customStyle="1" w:styleId="UnresolvedMention1">
    <w:name w:val="Unresolved Mention1"/>
    <w:uiPriority w:val="99"/>
    <w:rsid w:val="00F52851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459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uiPriority w:val="99"/>
    <w:semiHidden/>
    <w:unhideWhenUsed/>
    <w:rsid w:val="003644C2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C80C8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0C8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0C8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6AB0"/>
  </w:style>
  <w:style w:type="paragraph" w:styleId="Footer">
    <w:name w:val="footer"/>
    <w:basedOn w:val="Normal"/>
    <w:link w:val="FooterChar"/>
    <w:uiPriority w:val="99"/>
    <w:unhideWhenUsed/>
    <w:rsid w:val="000D6AB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6AB0"/>
  </w:style>
  <w:style w:type="character" w:customStyle="1" w:styleId="highlight2">
    <w:name w:val="highlight2"/>
    <w:basedOn w:val="DefaultParagraphFont"/>
    <w:rsid w:val="00B811A0"/>
  </w:style>
  <w:style w:type="character" w:customStyle="1" w:styleId="jrnl">
    <w:name w:val="jrnl"/>
    <w:basedOn w:val="DefaultParagraphFont"/>
    <w:rsid w:val="00B811A0"/>
  </w:style>
  <w:style w:type="paragraph" w:styleId="NormalWeb">
    <w:name w:val="Normal (Web)"/>
    <w:basedOn w:val="Normal"/>
    <w:uiPriority w:val="99"/>
    <w:rsid w:val="006C25BD"/>
    <w:pPr>
      <w:spacing w:before="100" w:beforeAutospacing="1" w:after="100" w:afterAutospacing="1"/>
    </w:pPr>
    <w:rPr>
      <w:rFonts w:ascii="Times New Roman" w:eastAsia="Times New Roman" w:hAnsi="Times New Roman"/>
      <w:lang w:val="bg-BG" w:eastAsia="bg-BG"/>
    </w:rPr>
  </w:style>
  <w:style w:type="character" w:customStyle="1" w:styleId="Heading1Char">
    <w:name w:val="Heading 1 Char"/>
    <w:basedOn w:val="DefaultParagraphFont"/>
    <w:link w:val="Heading1"/>
    <w:uiPriority w:val="9"/>
    <w:rsid w:val="009D6680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9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1250</Words>
  <Characters>7131</Characters>
  <Application>Microsoft Office Word</Application>
  <DocSecurity>0</DocSecurity>
  <Lines>59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8365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БЛС</dc:creator>
  <cp:lastModifiedBy>Hristina Grupcheva</cp:lastModifiedBy>
  <cp:revision>2</cp:revision>
  <dcterms:created xsi:type="dcterms:W3CDTF">2025-04-05T18:41:00Z</dcterms:created>
  <dcterms:modified xsi:type="dcterms:W3CDTF">2025-04-05T18:41:00Z</dcterms:modified>
</cp:coreProperties>
</file>